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B64" w:rsidRDefault="008C5B64"/>
    <w:p w:rsidR="00727F1B" w:rsidRPr="00727F1B" w:rsidRDefault="008C5B64" w:rsidP="00803414">
      <w:pPr>
        <w:jc w:val="center"/>
        <w:rPr>
          <w:rFonts w:ascii="Batang" w:eastAsia="Batang" w:hAnsi="Batang"/>
          <w:b/>
          <w:sz w:val="32"/>
          <w:szCs w:val="32"/>
          <w:lang w:val="en-US"/>
        </w:rPr>
      </w:pPr>
      <w:r w:rsidRPr="008E3ED9">
        <w:rPr>
          <w:rFonts w:ascii="Batang" w:eastAsia="Batang" w:hAnsi="Batang"/>
          <w:b/>
          <w:sz w:val="32"/>
          <w:szCs w:val="32"/>
          <w:lang w:val="en-US"/>
        </w:rPr>
        <w:t>TAWEA’S THEORY OF CHANGE (TOC)</w:t>
      </w:r>
      <w:r w:rsidR="00727F1B" w:rsidRPr="00727F1B">
        <w:rPr>
          <w:rFonts w:ascii="Batang" w:eastAsia="Batang" w:hAnsi="Batang"/>
          <w:b/>
          <w:noProof/>
          <w:sz w:val="24"/>
          <w:szCs w:val="24"/>
          <w:lang w:val="en-US"/>
        </w:rPr>
        <w:drawing>
          <wp:anchor distT="0" distB="0" distL="114300" distR="114300" simplePos="0" relativeHeight="251658240" behindDoc="1" locked="0" layoutInCell="1" allowOverlap="1">
            <wp:simplePos x="0" y="0"/>
            <wp:positionH relativeFrom="column">
              <wp:posOffset>5753100</wp:posOffset>
            </wp:positionH>
            <wp:positionV relativeFrom="paragraph">
              <wp:posOffset>245745</wp:posOffset>
            </wp:positionV>
            <wp:extent cx="904875" cy="838200"/>
            <wp:effectExtent l="19050" t="0" r="9525" b="0"/>
            <wp:wrapNone/>
            <wp:docPr id="1" name="Picture 1" descr="C:\Users\USER\Desktop\WGNRR - DOCMENTS -2018\may 28, 2021\LOGO TAW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GNRR - DOCMENTS -2018\may 28, 2021\LOGO TAWEA.png"/>
                    <pic:cNvPicPr>
                      <a:picLocks noChangeAspect="1" noChangeArrowheads="1"/>
                    </pic:cNvPicPr>
                  </pic:nvPicPr>
                  <pic:blipFill>
                    <a:blip r:embed="rId6"/>
                    <a:srcRect/>
                    <a:stretch>
                      <a:fillRect/>
                    </a:stretch>
                  </pic:blipFill>
                  <pic:spPr bwMode="auto">
                    <a:xfrm>
                      <a:off x="0" y="0"/>
                      <a:ext cx="904875" cy="838200"/>
                    </a:xfrm>
                    <a:prstGeom prst="rect">
                      <a:avLst/>
                    </a:prstGeom>
                    <a:noFill/>
                    <a:ln w="9525">
                      <a:noFill/>
                      <a:miter lim="800000"/>
                      <a:headEnd/>
                      <a:tailEnd/>
                    </a:ln>
                  </pic:spPr>
                </pic:pic>
              </a:graphicData>
            </a:graphic>
          </wp:anchor>
        </w:drawing>
      </w:r>
    </w:p>
    <w:p w:rsidR="004A7DB8" w:rsidRPr="00727F1B" w:rsidRDefault="001A0848" w:rsidP="00727F1B">
      <w:pPr>
        <w:shd w:val="clear" w:color="auto" w:fill="E36C0A" w:themeFill="accent6" w:themeFillShade="BF"/>
        <w:ind w:right="540"/>
        <w:jc w:val="both"/>
        <w:rPr>
          <w:rFonts w:ascii="Calibri" w:hAnsi="Calibri"/>
          <w:b/>
          <w:color w:val="000000" w:themeColor="text1"/>
          <w:sz w:val="24"/>
          <w:szCs w:val="24"/>
          <w:lang w:val="en-US"/>
        </w:rPr>
      </w:pPr>
      <w:r w:rsidRPr="001A0848">
        <w:rPr>
          <w:rFonts w:ascii="Calibri" w:hAnsi="Calibri"/>
          <w:noProof/>
          <w:color w:val="000000" w:themeColor="text1"/>
          <w:sz w:val="28"/>
          <w:szCs w:val="28"/>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3.6pt;margin-top:24.75pt;width:19.65pt;height:38.25pt;rotation:270;z-index:251660288" adj="15148,7115" fillcolor="black [3213]" strokecolor="#f2f2f2 [3041]" strokeweight="3pt">
            <v:shadow type="perspective" color="#243f60 [1604]" opacity=".5" offset="1pt" offset2="-1pt"/>
          </v:shape>
        </w:pict>
      </w:r>
      <w:r w:rsidR="00393610">
        <w:rPr>
          <w:rFonts w:ascii="Calibri" w:hAnsi="Calibri"/>
          <w:b/>
          <w:color w:val="000000" w:themeColor="text1"/>
          <w:sz w:val="24"/>
          <w:szCs w:val="24"/>
          <w:lang w:val="en-US"/>
        </w:rPr>
        <w:t>VISION: A community that</w:t>
      </w:r>
      <w:r w:rsidR="00727F1B" w:rsidRPr="00727F1B">
        <w:rPr>
          <w:rFonts w:ascii="Calibri" w:hAnsi="Calibri"/>
          <w:b/>
          <w:color w:val="000000" w:themeColor="text1"/>
          <w:sz w:val="24"/>
          <w:szCs w:val="24"/>
          <w:lang w:val="en-US"/>
        </w:rPr>
        <w:t xml:space="preserve"> engaged women, youth and other stake holders capable of advocating for gender rights, socio</w:t>
      </w:r>
      <w:r w:rsidR="00393610">
        <w:rPr>
          <w:rFonts w:ascii="Calibri" w:hAnsi="Calibri"/>
          <w:b/>
          <w:color w:val="000000" w:themeColor="text1"/>
          <w:sz w:val="24"/>
          <w:szCs w:val="24"/>
          <w:lang w:val="en-US"/>
        </w:rPr>
        <w:t>-</w:t>
      </w:r>
      <w:r w:rsidR="00727F1B" w:rsidRPr="00727F1B">
        <w:rPr>
          <w:rFonts w:ascii="Calibri" w:hAnsi="Calibri"/>
          <w:b/>
          <w:color w:val="000000" w:themeColor="text1"/>
          <w:sz w:val="24"/>
          <w:szCs w:val="24"/>
          <w:lang w:val="en-US"/>
        </w:rPr>
        <w:t xml:space="preserve">economic justice and health issues at local level </w:t>
      </w:r>
      <w:r w:rsidR="008E3ED9">
        <w:rPr>
          <w:rFonts w:ascii="Calibri" w:hAnsi="Calibri"/>
          <w:color w:val="000000" w:themeColor="text1"/>
          <w:sz w:val="28"/>
          <w:szCs w:val="28"/>
          <w:shd w:val="clear" w:color="auto" w:fill="00B0F0"/>
          <w:lang w:val="en-US"/>
        </w:rPr>
        <w:t xml:space="preserve">         </w:t>
      </w:r>
      <w:r w:rsidR="004A7DB8" w:rsidRPr="008E3ED9">
        <w:rPr>
          <w:rFonts w:ascii="Calibri" w:hAnsi="Calibri"/>
          <w:color w:val="000000" w:themeColor="text1"/>
          <w:sz w:val="28"/>
          <w:szCs w:val="28"/>
          <w:shd w:val="clear" w:color="auto" w:fill="00B0F0"/>
          <w:lang w:val="en-US"/>
        </w:rPr>
        <w:t xml:space="preserve">         </w:t>
      </w:r>
      <w:r w:rsidR="008C5B64" w:rsidRPr="008E3ED9">
        <w:rPr>
          <w:rFonts w:ascii="Calibri" w:hAnsi="Calibri"/>
          <w:color w:val="000000" w:themeColor="text1"/>
          <w:sz w:val="28"/>
          <w:szCs w:val="28"/>
          <w:lang w:val="en-US"/>
        </w:rPr>
        <w:t xml:space="preserve"> </w:t>
      </w:r>
    </w:p>
    <w:p w:rsidR="00727F1B" w:rsidRPr="00727F1B" w:rsidRDefault="00727F1B" w:rsidP="00FD7146">
      <w:pPr>
        <w:spacing w:after="0"/>
        <w:ind w:right="2070"/>
        <w:rPr>
          <w:rFonts w:ascii="Calibri" w:hAnsi="Calibri"/>
          <w:sz w:val="24"/>
          <w:szCs w:val="24"/>
          <w:lang w:val="en-US"/>
        </w:rPr>
      </w:pPr>
    </w:p>
    <w:p w:rsidR="00022462" w:rsidRPr="00022462" w:rsidRDefault="00022462" w:rsidP="00FD7146">
      <w:pPr>
        <w:shd w:val="clear" w:color="auto" w:fill="92D050"/>
        <w:spacing w:after="0" w:line="240" w:lineRule="auto"/>
        <w:ind w:right="-1170"/>
        <w:rPr>
          <w:rFonts w:ascii="Calibri" w:hAnsi="Calibri"/>
          <w:sz w:val="24"/>
          <w:szCs w:val="24"/>
          <w:lang w:val="en-US"/>
        </w:rPr>
      </w:pPr>
      <w:r>
        <w:rPr>
          <w:rFonts w:ascii="Britannic Bold" w:hAnsi="Britannic Bold"/>
          <w:sz w:val="28"/>
          <w:szCs w:val="28"/>
          <w:lang w:val="en-US"/>
        </w:rPr>
        <w:t xml:space="preserve">            </w:t>
      </w:r>
      <w:r w:rsidRPr="00022462">
        <w:rPr>
          <w:rFonts w:ascii="Calibri" w:hAnsi="Calibri"/>
          <w:sz w:val="24"/>
          <w:szCs w:val="24"/>
          <w:lang w:val="en-US"/>
        </w:rPr>
        <w:t xml:space="preserve">Eliminate all forms of  </w:t>
      </w:r>
      <w:r>
        <w:rPr>
          <w:rFonts w:ascii="Calibri" w:hAnsi="Calibri"/>
          <w:sz w:val="24"/>
          <w:szCs w:val="24"/>
          <w:lang w:val="en-US"/>
        </w:rPr>
        <w:t xml:space="preserve">       Access to comprehensive S</w:t>
      </w:r>
      <w:r w:rsidRPr="00022462">
        <w:rPr>
          <w:rFonts w:ascii="Calibri" w:hAnsi="Calibri"/>
          <w:sz w:val="24"/>
          <w:szCs w:val="24"/>
          <w:lang w:val="en-US"/>
        </w:rPr>
        <w:t xml:space="preserve">exual and </w:t>
      </w:r>
    </w:p>
    <w:p w:rsidR="00022462" w:rsidRDefault="00022462" w:rsidP="0072635E">
      <w:pPr>
        <w:shd w:val="clear" w:color="auto" w:fill="92D050"/>
        <w:spacing w:after="0" w:line="240" w:lineRule="auto"/>
        <w:ind w:right="-1170"/>
        <w:rPr>
          <w:rFonts w:ascii="Calibri" w:hAnsi="Calibri"/>
          <w:sz w:val="24"/>
          <w:szCs w:val="24"/>
          <w:lang w:val="en-US"/>
        </w:rPr>
      </w:pPr>
      <w:r>
        <w:rPr>
          <w:rFonts w:ascii="Calibri" w:hAnsi="Calibri"/>
          <w:sz w:val="24"/>
          <w:szCs w:val="24"/>
          <w:lang w:val="en-US"/>
        </w:rPr>
        <w:t xml:space="preserve">IMPACT:   </w:t>
      </w:r>
      <w:r w:rsidRPr="00022462">
        <w:rPr>
          <w:rFonts w:ascii="Calibri" w:hAnsi="Calibri"/>
          <w:sz w:val="24"/>
          <w:szCs w:val="24"/>
          <w:lang w:val="en-US"/>
        </w:rPr>
        <w:t>gender based violence.</w:t>
      </w:r>
      <w:r>
        <w:rPr>
          <w:rFonts w:ascii="Calibri" w:hAnsi="Calibri"/>
          <w:sz w:val="24"/>
          <w:szCs w:val="24"/>
          <w:lang w:val="en-US"/>
        </w:rPr>
        <w:t xml:space="preserve">      </w:t>
      </w:r>
      <w:r w:rsidRPr="00022462">
        <w:rPr>
          <w:rFonts w:ascii="Calibri" w:hAnsi="Calibri"/>
          <w:sz w:val="24"/>
          <w:szCs w:val="24"/>
          <w:lang w:val="en-US"/>
        </w:rPr>
        <w:t>Reproductive</w:t>
      </w:r>
      <w:r>
        <w:rPr>
          <w:rFonts w:ascii="Calibri" w:hAnsi="Calibri"/>
          <w:sz w:val="24"/>
          <w:szCs w:val="24"/>
          <w:lang w:val="en-US"/>
        </w:rPr>
        <w:t xml:space="preserve"> Health and R</w:t>
      </w:r>
      <w:r w:rsidRPr="00022462">
        <w:rPr>
          <w:rFonts w:ascii="Calibri" w:hAnsi="Calibri"/>
          <w:sz w:val="24"/>
          <w:szCs w:val="24"/>
          <w:lang w:val="en-US"/>
        </w:rPr>
        <w:t>ights (SRHR)</w:t>
      </w:r>
      <w:r w:rsidR="0072635E">
        <w:rPr>
          <w:rFonts w:ascii="Calibri" w:hAnsi="Calibri"/>
          <w:sz w:val="24"/>
          <w:szCs w:val="24"/>
          <w:lang w:val="en-US"/>
        </w:rPr>
        <w:t xml:space="preserve">         Availability and accesibility</w:t>
      </w:r>
    </w:p>
    <w:p w:rsidR="00803414" w:rsidRDefault="00022462" w:rsidP="0072635E">
      <w:pPr>
        <w:shd w:val="clear" w:color="auto" w:fill="92D050"/>
        <w:spacing w:after="0" w:line="240" w:lineRule="auto"/>
        <w:ind w:right="-1170"/>
        <w:rPr>
          <w:rFonts w:ascii="Calibri" w:hAnsi="Calibri"/>
          <w:sz w:val="24"/>
          <w:szCs w:val="24"/>
          <w:lang w:val="en-US"/>
        </w:rPr>
      </w:pPr>
      <w:r>
        <w:rPr>
          <w:rFonts w:ascii="Calibri" w:hAnsi="Calibri"/>
          <w:sz w:val="24"/>
          <w:szCs w:val="24"/>
          <w:lang w:val="en-US"/>
        </w:rPr>
        <w:t xml:space="preserve">                                                                  information and services that are rights</w:t>
      </w:r>
      <w:r w:rsidR="00803414">
        <w:rPr>
          <w:rFonts w:ascii="Calibri" w:hAnsi="Calibri"/>
          <w:sz w:val="24"/>
          <w:szCs w:val="24"/>
          <w:lang w:val="en-US"/>
        </w:rPr>
        <w:t xml:space="preserve">        of affordable social welfare</w:t>
      </w:r>
      <w:r w:rsidR="0072635E">
        <w:rPr>
          <w:rFonts w:ascii="Calibri" w:hAnsi="Calibri"/>
          <w:sz w:val="24"/>
          <w:szCs w:val="24"/>
          <w:lang w:val="en-US"/>
        </w:rPr>
        <w:t xml:space="preserve"> </w:t>
      </w:r>
      <w:r w:rsidR="00803414">
        <w:rPr>
          <w:rFonts w:ascii="Calibri" w:hAnsi="Calibri"/>
          <w:sz w:val="24"/>
          <w:szCs w:val="24"/>
          <w:lang w:val="en-US"/>
        </w:rPr>
        <w:t xml:space="preserve">            </w:t>
      </w:r>
    </w:p>
    <w:p w:rsidR="00022462" w:rsidRDefault="00803414" w:rsidP="0072635E">
      <w:pPr>
        <w:shd w:val="clear" w:color="auto" w:fill="92D050"/>
        <w:spacing w:after="0" w:line="240" w:lineRule="auto"/>
        <w:ind w:right="-1170"/>
        <w:rPr>
          <w:rFonts w:ascii="Calibri" w:hAnsi="Calibri"/>
          <w:sz w:val="24"/>
          <w:szCs w:val="24"/>
          <w:lang w:val="en-US"/>
        </w:rPr>
      </w:pPr>
      <w:r>
        <w:rPr>
          <w:rFonts w:ascii="Calibri" w:hAnsi="Calibri"/>
          <w:sz w:val="24"/>
          <w:szCs w:val="24"/>
          <w:lang w:val="en-US"/>
        </w:rPr>
        <w:t xml:space="preserve">                                     </w:t>
      </w:r>
      <w:r w:rsidR="003C07CC">
        <w:rPr>
          <w:rFonts w:ascii="Calibri" w:hAnsi="Calibri"/>
          <w:sz w:val="24"/>
          <w:szCs w:val="24"/>
          <w:lang w:val="en-US"/>
        </w:rPr>
        <w:t xml:space="preserve">                            </w:t>
      </w:r>
      <w:r w:rsidR="0072635E">
        <w:rPr>
          <w:rFonts w:ascii="Calibri" w:hAnsi="Calibri"/>
          <w:sz w:val="24"/>
          <w:szCs w:val="24"/>
          <w:lang w:val="en-US"/>
        </w:rPr>
        <w:t xml:space="preserve"> </w:t>
      </w:r>
      <w:proofErr w:type="gramStart"/>
      <w:r w:rsidR="0072635E">
        <w:rPr>
          <w:rFonts w:ascii="Calibri" w:hAnsi="Calibri"/>
          <w:sz w:val="24"/>
          <w:szCs w:val="24"/>
          <w:lang w:val="en-US"/>
        </w:rPr>
        <w:t>based</w:t>
      </w:r>
      <w:proofErr w:type="gramEnd"/>
      <w:r w:rsidR="0072635E">
        <w:rPr>
          <w:rFonts w:ascii="Calibri" w:hAnsi="Calibri"/>
          <w:sz w:val="24"/>
          <w:szCs w:val="24"/>
          <w:lang w:val="en-US"/>
        </w:rPr>
        <w:t>, culturally appropri</w:t>
      </w:r>
      <w:r w:rsidR="00022462">
        <w:rPr>
          <w:rFonts w:ascii="Calibri" w:hAnsi="Calibri"/>
          <w:sz w:val="24"/>
          <w:szCs w:val="24"/>
          <w:lang w:val="en-US"/>
        </w:rPr>
        <w:t>ate and gender</w:t>
      </w:r>
      <w:r w:rsidR="0072635E">
        <w:rPr>
          <w:rFonts w:ascii="Calibri" w:hAnsi="Calibri"/>
          <w:sz w:val="24"/>
          <w:szCs w:val="24"/>
          <w:lang w:val="en-US"/>
        </w:rPr>
        <w:t>-</w:t>
      </w:r>
      <w:r w:rsidR="003C07CC">
        <w:rPr>
          <w:rFonts w:ascii="Calibri" w:hAnsi="Calibri"/>
          <w:sz w:val="24"/>
          <w:szCs w:val="24"/>
          <w:lang w:val="en-US"/>
        </w:rPr>
        <w:t xml:space="preserve">     services.</w:t>
      </w:r>
    </w:p>
    <w:p w:rsidR="0072635E" w:rsidRPr="00803414" w:rsidRDefault="001A0848" w:rsidP="0072635E">
      <w:pPr>
        <w:shd w:val="clear" w:color="auto" w:fill="92D050"/>
        <w:spacing w:after="0" w:line="240" w:lineRule="auto"/>
        <w:ind w:right="-1170"/>
        <w:rPr>
          <w:rFonts w:ascii="Calibri" w:hAnsi="Calibri"/>
          <w:sz w:val="24"/>
          <w:szCs w:val="24"/>
          <w:lang w:val="en-US"/>
        </w:rPr>
      </w:pPr>
      <w:r>
        <w:rPr>
          <w:rFonts w:ascii="Calibri" w:hAnsi="Calibri"/>
          <w:noProof/>
          <w:sz w:val="24"/>
          <w:szCs w:val="24"/>
          <w:lang w:val="en-US"/>
        </w:rPr>
        <w:pict>
          <v:shape id="_x0000_s1028" type="#_x0000_t13" style="position:absolute;margin-left:11.05pt;margin-top:3.55pt;width:24.75pt;height:38.25pt;rotation:270;z-index:251661312" adj="15148,7115" fillcolor="black [3213]" strokecolor="#f2f2f2 [3041]" strokeweight="3pt">
            <v:shadow type="perspective" color="#243f60 [1604]" opacity=".5" offset="1pt" offset2="-1pt"/>
          </v:shape>
        </w:pict>
      </w:r>
      <w:r w:rsidR="00022462">
        <w:rPr>
          <w:rFonts w:ascii="Calibri" w:hAnsi="Calibri"/>
          <w:sz w:val="24"/>
          <w:szCs w:val="24"/>
          <w:lang w:val="en-US"/>
        </w:rPr>
        <w:t xml:space="preserve">                                                                  sensitive</w:t>
      </w:r>
      <w:r w:rsidR="00803414">
        <w:rPr>
          <w:rFonts w:ascii="Calibri" w:hAnsi="Calibri"/>
          <w:sz w:val="24"/>
          <w:szCs w:val="24"/>
          <w:lang w:val="en-US"/>
        </w:rPr>
        <w:t xml:space="preserve">  </w:t>
      </w:r>
    </w:p>
    <w:p w:rsidR="00FD7146" w:rsidRDefault="00FD7146" w:rsidP="009B395F">
      <w:pPr>
        <w:shd w:val="clear" w:color="auto" w:fill="FFFFFF" w:themeFill="background1"/>
        <w:spacing w:after="0" w:line="240" w:lineRule="auto"/>
        <w:ind w:right="-1170"/>
        <w:rPr>
          <w:rFonts w:ascii="Calibri" w:hAnsi="Calibri"/>
          <w:sz w:val="24"/>
          <w:szCs w:val="24"/>
          <w:lang w:val="en-US"/>
        </w:rPr>
      </w:pPr>
    </w:p>
    <w:p w:rsidR="000557B0" w:rsidRDefault="000557B0" w:rsidP="009B395F">
      <w:pPr>
        <w:shd w:val="clear" w:color="auto" w:fill="FFFFFF" w:themeFill="background1"/>
        <w:spacing w:after="0" w:line="240" w:lineRule="auto"/>
        <w:ind w:right="-1170"/>
        <w:rPr>
          <w:rFonts w:ascii="Calibri" w:hAnsi="Calibri"/>
          <w:sz w:val="24"/>
          <w:szCs w:val="24"/>
          <w:lang w:val="en-US"/>
        </w:rPr>
      </w:pPr>
    </w:p>
    <w:p w:rsidR="00407F79" w:rsidRPr="00CD5A6D" w:rsidRDefault="001A0848" w:rsidP="009B395F">
      <w:pPr>
        <w:shd w:val="clear" w:color="auto" w:fill="FF5050"/>
        <w:spacing w:after="0" w:line="240" w:lineRule="auto"/>
        <w:ind w:right="-1170"/>
        <w:rPr>
          <w:rFonts w:ascii="Calibri" w:hAnsi="Calibri"/>
          <w:sz w:val="20"/>
          <w:szCs w:val="20"/>
          <w:lang w:val="en-US"/>
        </w:rPr>
      </w:pPr>
      <w:r w:rsidRPr="001A0848">
        <w:rPr>
          <w:rFonts w:ascii="Calibri" w:hAnsi="Calibri"/>
          <w:noProof/>
          <w:sz w:val="24"/>
          <w:szCs w:val="24"/>
          <w:lang w:val="en-US"/>
        </w:rPr>
        <w:pict>
          <v:shapetype id="_x0000_t32" coordsize="21600,21600" o:spt="32" o:oned="t" path="m,l21600,21600e" filled="f">
            <v:path arrowok="t" fillok="f" o:connecttype="none"/>
            <o:lock v:ext="edit" shapetype="t"/>
          </v:shapetype>
          <v:shape id="_x0000_s1033" type="#_x0000_t32" style="position:absolute;margin-left:420.75pt;margin-top:.05pt;width:3pt;height:143.6pt;z-index:251666432" o:connectortype="straight"/>
        </w:pict>
      </w:r>
      <w:r w:rsidRPr="001A0848">
        <w:rPr>
          <w:rFonts w:ascii="Calibri" w:hAnsi="Calibri"/>
          <w:noProof/>
          <w:sz w:val="24"/>
          <w:szCs w:val="24"/>
          <w:lang w:val="en-US"/>
        </w:rPr>
        <w:pict>
          <v:shape id="_x0000_s1032" type="#_x0000_t32" style="position:absolute;margin-left:327pt;margin-top:.05pt;width:3.75pt;height:143.6pt;z-index:251665408" o:connectortype="straight"/>
        </w:pict>
      </w:r>
      <w:r w:rsidRPr="001A0848">
        <w:rPr>
          <w:rFonts w:ascii="Calibri" w:hAnsi="Calibri"/>
          <w:noProof/>
          <w:sz w:val="24"/>
          <w:szCs w:val="24"/>
          <w:lang w:val="en-US"/>
        </w:rPr>
        <w:pict>
          <v:shape id="_x0000_s1031" type="#_x0000_t32" style="position:absolute;margin-left:218.25pt;margin-top:.05pt;width:2.25pt;height:143.6pt;z-index:251664384" o:connectortype="straight"/>
        </w:pict>
      </w:r>
      <w:r w:rsidRPr="001A0848">
        <w:rPr>
          <w:rFonts w:ascii="Calibri" w:hAnsi="Calibri"/>
          <w:noProof/>
          <w:sz w:val="24"/>
          <w:szCs w:val="24"/>
          <w:lang w:val="en-US"/>
        </w:rPr>
        <w:pict>
          <v:shape id="_x0000_s1030" type="#_x0000_t32" style="position:absolute;margin-left:130.5pt;margin-top:.05pt;width:0;height:143.6pt;z-index:251663360" o:connectortype="straight"/>
        </w:pict>
      </w:r>
      <w:r w:rsidRPr="001A0848">
        <w:rPr>
          <w:rFonts w:ascii="Calibri" w:hAnsi="Calibri"/>
          <w:noProof/>
          <w:sz w:val="24"/>
          <w:szCs w:val="24"/>
          <w:lang w:val="en-US"/>
        </w:rPr>
        <w:pict>
          <v:shape id="_x0000_s1029" type="#_x0000_t32" style="position:absolute;margin-left:56.25pt;margin-top:.05pt;width:0;height:143.6pt;z-index:251662336" o:connectortype="straight"/>
        </w:pict>
      </w:r>
      <w:r w:rsidR="00CA7DBF">
        <w:rPr>
          <w:rFonts w:ascii="Calibri" w:hAnsi="Calibri"/>
          <w:sz w:val="24"/>
          <w:szCs w:val="24"/>
          <w:lang w:val="en-US"/>
        </w:rPr>
        <w:t xml:space="preserve">                       </w:t>
      </w:r>
      <w:r w:rsidR="00CA7DBF" w:rsidRPr="00CD5A6D">
        <w:rPr>
          <w:rFonts w:ascii="Calibri" w:hAnsi="Calibri"/>
          <w:sz w:val="20"/>
          <w:szCs w:val="20"/>
          <w:lang w:val="en-US"/>
        </w:rPr>
        <w:t xml:space="preserve">Increased           </w:t>
      </w:r>
      <w:r w:rsidR="00CD5A6D">
        <w:rPr>
          <w:rFonts w:ascii="Calibri" w:hAnsi="Calibri"/>
          <w:sz w:val="20"/>
          <w:szCs w:val="20"/>
          <w:lang w:val="en-US"/>
        </w:rPr>
        <w:t xml:space="preserve">    </w:t>
      </w:r>
      <w:r w:rsidR="00CA7DBF" w:rsidRPr="00CD5A6D">
        <w:rPr>
          <w:rFonts w:ascii="Calibri" w:hAnsi="Calibri"/>
          <w:sz w:val="20"/>
          <w:szCs w:val="20"/>
          <w:lang w:val="en-US"/>
        </w:rPr>
        <w:t xml:space="preserve">  Changes in </w:t>
      </w:r>
      <w:r w:rsidR="00ED080D">
        <w:rPr>
          <w:rFonts w:ascii="Calibri" w:hAnsi="Calibri"/>
          <w:sz w:val="20"/>
          <w:szCs w:val="20"/>
          <w:lang w:val="en-US"/>
        </w:rPr>
        <w:t xml:space="preserve">                                                                Increase capacity           Improved community, </w:t>
      </w:r>
    </w:p>
    <w:p w:rsidR="00CA7DBF" w:rsidRPr="00CD5A6D" w:rsidRDefault="00CA7DBF" w:rsidP="009B395F">
      <w:pPr>
        <w:shd w:val="clear" w:color="auto" w:fill="FF5050"/>
        <w:spacing w:after="0" w:line="240" w:lineRule="auto"/>
        <w:ind w:right="-1170"/>
        <w:rPr>
          <w:rFonts w:ascii="Calibri" w:hAnsi="Calibri"/>
          <w:sz w:val="20"/>
          <w:szCs w:val="20"/>
          <w:lang w:val="en-US"/>
        </w:rPr>
      </w:pPr>
      <w:r w:rsidRPr="00CD5A6D">
        <w:rPr>
          <w:rFonts w:ascii="Calibri" w:hAnsi="Calibri"/>
          <w:sz w:val="20"/>
          <w:szCs w:val="20"/>
          <w:lang w:val="en-US"/>
        </w:rPr>
        <w:t xml:space="preserve">                   </w:t>
      </w:r>
      <w:r w:rsidR="00CD5A6D">
        <w:rPr>
          <w:rFonts w:ascii="Calibri" w:hAnsi="Calibri"/>
          <w:sz w:val="20"/>
          <w:szCs w:val="20"/>
          <w:lang w:val="en-US"/>
        </w:rPr>
        <w:t xml:space="preserve">     </w:t>
      </w:r>
      <w:r w:rsidRPr="00CD5A6D">
        <w:rPr>
          <w:rFonts w:ascii="Calibri" w:hAnsi="Calibri"/>
          <w:sz w:val="20"/>
          <w:szCs w:val="20"/>
          <w:lang w:val="en-US"/>
        </w:rPr>
        <w:t xml:space="preserve">   individual </w:t>
      </w:r>
      <w:r w:rsidR="00CD5A6D" w:rsidRPr="00CD5A6D">
        <w:rPr>
          <w:rFonts w:ascii="Calibri" w:hAnsi="Calibri"/>
          <w:sz w:val="20"/>
          <w:szCs w:val="20"/>
          <w:lang w:val="en-US"/>
        </w:rPr>
        <w:t xml:space="preserve">        </w:t>
      </w:r>
      <w:r w:rsidR="00CD5A6D">
        <w:rPr>
          <w:rFonts w:ascii="Calibri" w:hAnsi="Calibri"/>
          <w:sz w:val="20"/>
          <w:szCs w:val="20"/>
          <w:lang w:val="en-US"/>
        </w:rPr>
        <w:t xml:space="preserve">      </w:t>
      </w:r>
      <w:r w:rsidR="00CD5A6D" w:rsidRPr="00CD5A6D">
        <w:rPr>
          <w:rFonts w:ascii="Calibri" w:hAnsi="Calibri"/>
          <w:sz w:val="20"/>
          <w:szCs w:val="20"/>
          <w:lang w:val="en-US"/>
        </w:rPr>
        <w:t xml:space="preserve">   implementation </w:t>
      </w:r>
      <w:r w:rsidR="009B395F">
        <w:rPr>
          <w:rFonts w:ascii="Calibri" w:hAnsi="Calibri"/>
          <w:sz w:val="20"/>
          <w:szCs w:val="20"/>
          <w:lang w:val="en-US"/>
        </w:rPr>
        <w:t xml:space="preserve">         </w:t>
      </w:r>
      <w:r w:rsidR="00ED080D">
        <w:rPr>
          <w:rFonts w:ascii="Calibri" w:hAnsi="Calibri"/>
          <w:sz w:val="20"/>
          <w:szCs w:val="20"/>
          <w:lang w:val="en-US"/>
        </w:rPr>
        <w:t xml:space="preserve">                                             of TAWEA in </w:t>
      </w:r>
      <w:r w:rsidR="009B395F">
        <w:rPr>
          <w:rFonts w:ascii="Calibri" w:hAnsi="Calibri"/>
          <w:sz w:val="20"/>
          <w:szCs w:val="20"/>
          <w:lang w:val="en-US"/>
        </w:rPr>
        <w:t xml:space="preserve">  </w:t>
      </w:r>
      <w:r w:rsidR="00ED080D">
        <w:rPr>
          <w:rFonts w:ascii="Calibri" w:hAnsi="Calibri"/>
          <w:sz w:val="20"/>
          <w:szCs w:val="20"/>
          <w:lang w:val="en-US"/>
        </w:rPr>
        <w:t xml:space="preserve">                </w:t>
      </w:r>
      <w:r w:rsidR="009B395F">
        <w:rPr>
          <w:rFonts w:ascii="Calibri" w:hAnsi="Calibri"/>
          <w:sz w:val="20"/>
          <w:szCs w:val="20"/>
          <w:lang w:val="en-US"/>
        </w:rPr>
        <w:t xml:space="preserve">  </w:t>
      </w:r>
      <w:r w:rsidR="00ED080D">
        <w:rPr>
          <w:rFonts w:ascii="Calibri" w:hAnsi="Calibri"/>
          <w:sz w:val="20"/>
          <w:szCs w:val="20"/>
          <w:lang w:val="en-US"/>
        </w:rPr>
        <w:t>CBOs and individuals</w:t>
      </w:r>
      <w:r w:rsidR="009B395F">
        <w:rPr>
          <w:rFonts w:ascii="Calibri" w:hAnsi="Calibri"/>
          <w:sz w:val="20"/>
          <w:szCs w:val="20"/>
          <w:lang w:val="en-US"/>
        </w:rPr>
        <w:t xml:space="preserve">                                 </w:t>
      </w:r>
    </w:p>
    <w:p w:rsidR="00CA7DBF" w:rsidRPr="00CD5A6D" w:rsidRDefault="00CA7DBF" w:rsidP="009B395F">
      <w:pPr>
        <w:shd w:val="clear" w:color="auto" w:fill="FF5050"/>
        <w:spacing w:after="0" w:line="240" w:lineRule="auto"/>
        <w:ind w:right="-1170"/>
        <w:rPr>
          <w:rFonts w:ascii="Calibri" w:hAnsi="Calibri"/>
          <w:sz w:val="20"/>
          <w:szCs w:val="20"/>
          <w:lang w:val="en-US"/>
        </w:rPr>
      </w:pPr>
      <w:r w:rsidRPr="00CD5A6D">
        <w:rPr>
          <w:rFonts w:ascii="Calibri" w:hAnsi="Calibri"/>
          <w:sz w:val="20"/>
          <w:szCs w:val="20"/>
          <w:lang w:val="en-US"/>
        </w:rPr>
        <w:t xml:space="preserve">                   </w:t>
      </w:r>
      <w:r w:rsidR="00CD5A6D">
        <w:rPr>
          <w:rFonts w:ascii="Calibri" w:hAnsi="Calibri"/>
          <w:sz w:val="20"/>
          <w:szCs w:val="20"/>
          <w:lang w:val="en-US"/>
        </w:rPr>
        <w:t xml:space="preserve">    </w:t>
      </w:r>
      <w:r w:rsidRPr="00CD5A6D">
        <w:rPr>
          <w:rFonts w:ascii="Calibri" w:hAnsi="Calibri"/>
          <w:sz w:val="20"/>
          <w:szCs w:val="20"/>
          <w:lang w:val="en-US"/>
        </w:rPr>
        <w:t xml:space="preserve">   awareness of</w:t>
      </w:r>
      <w:r w:rsidR="00CD5A6D" w:rsidRPr="00CD5A6D">
        <w:rPr>
          <w:rFonts w:ascii="Calibri" w:hAnsi="Calibri"/>
          <w:sz w:val="20"/>
          <w:szCs w:val="20"/>
          <w:lang w:val="en-US"/>
        </w:rPr>
        <w:t xml:space="preserve">      </w:t>
      </w:r>
      <w:r w:rsidR="00CD5A6D">
        <w:rPr>
          <w:rFonts w:ascii="Calibri" w:hAnsi="Calibri"/>
          <w:sz w:val="20"/>
          <w:szCs w:val="20"/>
          <w:lang w:val="en-US"/>
        </w:rPr>
        <w:t xml:space="preserve">      </w:t>
      </w:r>
      <w:r w:rsidR="00CD5A6D" w:rsidRPr="00CD5A6D">
        <w:rPr>
          <w:rFonts w:ascii="Calibri" w:hAnsi="Calibri"/>
          <w:sz w:val="20"/>
          <w:szCs w:val="20"/>
          <w:lang w:val="en-US"/>
        </w:rPr>
        <w:t xml:space="preserve">of policies and </w:t>
      </w:r>
      <w:r w:rsidR="00ED080D">
        <w:rPr>
          <w:rFonts w:ascii="Calibri" w:hAnsi="Calibri"/>
          <w:sz w:val="20"/>
          <w:szCs w:val="20"/>
          <w:lang w:val="en-US"/>
        </w:rPr>
        <w:t xml:space="preserve">                                                           addressing SRHR and   capacity in demanding </w:t>
      </w:r>
    </w:p>
    <w:p w:rsidR="00ED080D" w:rsidRPr="00CD5A6D" w:rsidRDefault="00CA7DBF" w:rsidP="009B395F">
      <w:pPr>
        <w:shd w:val="clear" w:color="auto" w:fill="FF5050"/>
        <w:spacing w:after="0" w:line="240" w:lineRule="auto"/>
        <w:ind w:right="-1170"/>
        <w:rPr>
          <w:rFonts w:ascii="Calibri" w:hAnsi="Calibri"/>
          <w:sz w:val="20"/>
          <w:szCs w:val="20"/>
          <w:lang w:val="en-US"/>
        </w:rPr>
      </w:pPr>
      <w:r w:rsidRPr="00CD5A6D">
        <w:rPr>
          <w:rFonts w:ascii="Calibri" w:hAnsi="Calibri"/>
          <w:sz w:val="20"/>
          <w:szCs w:val="20"/>
          <w:lang w:val="en-US"/>
        </w:rPr>
        <w:t xml:space="preserve">                     </w:t>
      </w:r>
      <w:r w:rsidR="00CD5A6D">
        <w:rPr>
          <w:rFonts w:ascii="Calibri" w:hAnsi="Calibri"/>
          <w:sz w:val="20"/>
          <w:szCs w:val="20"/>
          <w:lang w:val="en-US"/>
        </w:rPr>
        <w:t xml:space="preserve"> </w:t>
      </w:r>
      <w:r w:rsidRPr="00CD5A6D">
        <w:rPr>
          <w:rFonts w:ascii="Calibri" w:hAnsi="Calibri"/>
          <w:sz w:val="20"/>
          <w:szCs w:val="20"/>
          <w:lang w:val="en-US"/>
        </w:rPr>
        <w:t xml:space="preserve">    SRHR as human</w:t>
      </w:r>
      <w:r w:rsidR="00CD5A6D" w:rsidRPr="00CD5A6D">
        <w:rPr>
          <w:rFonts w:ascii="Calibri" w:hAnsi="Calibri"/>
          <w:sz w:val="20"/>
          <w:szCs w:val="20"/>
          <w:lang w:val="en-US"/>
        </w:rPr>
        <w:t xml:space="preserve">  </w:t>
      </w:r>
      <w:r w:rsidR="00CD5A6D">
        <w:rPr>
          <w:rFonts w:ascii="Calibri" w:hAnsi="Calibri"/>
          <w:sz w:val="20"/>
          <w:szCs w:val="20"/>
          <w:lang w:val="en-US"/>
        </w:rPr>
        <w:t xml:space="preserve">     </w:t>
      </w:r>
      <w:r w:rsidR="00CD5A6D" w:rsidRPr="00CD5A6D">
        <w:rPr>
          <w:rFonts w:ascii="Calibri" w:hAnsi="Calibri"/>
          <w:sz w:val="20"/>
          <w:szCs w:val="20"/>
          <w:lang w:val="en-US"/>
        </w:rPr>
        <w:t xml:space="preserve"> laws that affect </w:t>
      </w:r>
      <w:r w:rsidR="00ED080D">
        <w:rPr>
          <w:rFonts w:ascii="Calibri" w:hAnsi="Calibri"/>
          <w:sz w:val="20"/>
          <w:szCs w:val="20"/>
          <w:lang w:val="en-US"/>
        </w:rPr>
        <w:t xml:space="preserve">                                                        injustices issues.            accountability for better</w:t>
      </w:r>
    </w:p>
    <w:p w:rsidR="00CA7DBF" w:rsidRPr="009B395F" w:rsidRDefault="00CA7DBF" w:rsidP="009B395F">
      <w:pPr>
        <w:shd w:val="clear" w:color="auto" w:fill="FF5050"/>
        <w:spacing w:after="0" w:line="240" w:lineRule="auto"/>
        <w:ind w:right="-1170"/>
        <w:rPr>
          <w:rFonts w:ascii="Calibri" w:hAnsi="Calibri"/>
          <w:sz w:val="20"/>
          <w:szCs w:val="20"/>
          <w:u w:val="single"/>
          <w:lang w:val="en-US"/>
        </w:rPr>
      </w:pPr>
      <w:r w:rsidRPr="00CD5A6D">
        <w:rPr>
          <w:rFonts w:ascii="Calibri" w:hAnsi="Calibri"/>
          <w:sz w:val="20"/>
          <w:szCs w:val="20"/>
          <w:lang w:val="en-US"/>
        </w:rPr>
        <w:t xml:space="preserve">                   </w:t>
      </w:r>
      <w:r w:rsidR="00CD5A6D">
        <w:rPr>
          <w:rFonts w:ascii="Calibri" w:hAnsi="Calibri"/>
          <w:sz w:val="20"/>
          <w:szCs w:val="20"/>
          <w:lang w:val="en-US"/>
        </w:rPr>
        <w:t xml:space="preserve">  </w:t>
      </w:r>
      <w:r w:rsidRPr="00CD5A6D">
        <w:rPr>
          <w:rFonts w:ascii="Calibri" w:hAnsi="Calibri"/>
          <w:sz w:val="20"/>
          <w:szCs w:val="20"/>
          <w:lang w:val="en-US"/>
        </w:rPr>
        <w:t xml:space="preserve">     rights   </w:t>
      </w:r>
      <w:r w:rsidR="00CD5A6D" w:rsidRPr="00CD5A6D">
        <w:rPr>
          <w:rFonts w:ascii="Calibri" w:hAnsi="Calibri"/>
          <w:sz w:val="20"/>
          <w:szCs w:val="20"/>
          <w:lang w:val="en-US"/>
        </w:rPr>
        <w:t xml:space="preserve">                 </w:t>
      </w:r>
      <w:r w:rsidR="00CD5A6D">
        <w:rPr>
          <w:rFonts w:ascii="Calibri" w:hAnsi="Calibri"/>
          <w:sz w:val="20"/>
          <w:szCs w:val="20"/>
          <w:lang w:val="en-US"/>
        </w:rPr>
        <w:t xml:space="preserve">    </w:t>
      </w:r>
      <w:r w:rsidR="00CD5A6D" w:rsidRPr="00CD5A6D">
        <w:rPr>
          <w:rFonts w:ascii="Calibri" w:hAnsi="Calibri"/>
          <w:sz w:val="20"/>
          <w:szCs w:val="20"/>
          <w:lang w:val="en-US"/>
        </w:rPr>
        <w:t xml:space="preserve">  SRHR and Human </w:t>
      </w:r>
      <w:r w:rsidR="00ED080D">
        <w:rPr>
          <w:rFonts w:ascii="Calibri" w:hAnsi="Calibri"/>
          <w:sz w:val="20"/>
          <w:szCs w:val="20"/>
          <w:lang w:val="en-US"/>
        </w:rPr>
        <w:t xml:space="preserve">                                                             </w:t>
      </w:r>
      <w:r w:rsidR="005C6AD6">
        <w:rPr>
          <w:rFonts w:ascii="Calibri" w:hAnsi="Calibri"/>
          <w:sz w:val="20"/>
          <w:szCs w:val="20"/>
          <w:lang w:val="en-US"/>
        </w:rPr>
        <w:t xml:space="preserve">                                 Health (SRHR), Water,                        </w:t>
      </w:r>
    </w:p>
    <w:p w:rsidR="00CA7DBF" w:rsidRPr="00CD5A6D" w:rsidRDefault="00CA7DBF" w:rsidP="009B395F">
      <w:pPr>
        <w:shd w:val="clear" w:color="auto" w:fill="FF5050"/>
        <w:spacing w:after="0" w:line="240" w:lineRule="auto"/>
        <w:ind w:right="-1170"/>
        <w:rPr>
          <w:rFonts w:ascii="Calibri" w:hAnsi="Calibri"/>
          <w:sz w:val="20"/>
          <w:szCs w:val="20"/>
          <w:lang w:val="en-US"/>
        </w:rPr>
      </w:pPr>
      <w:r w:rsidRPr="00CD5A6D">
        <w:rPr>
          <w:rFonts w:ascii="Calibri" w:hAnsi="Calibri"/>
          <w:sz w:val="20"/>
          <w:szCs w:val="20"/>
          <w:lang w:val="en-US"/>
        </w:rPr>
        <w:t xml:space="preserve">        </w:t>
      </w:r>
      <w:r w:rsidR="00CD5A6D" w:rsidRPr="00CD5A6D">
        <w:rPr>
          <w:rFonts w:ascii="Calibri" w:hAnsi="Calibri"/>
          <w:sz w:val="20"/>
          <w:szCs w:val="20"/>
          <w:lang w:val="en-US"/>
        </w:rPr>
        <w:t xml:space="preserve">                                             </w:t>
      </w:r>
      <w:r w:rsidR="00CD5A6D">
        <w:rPr>
          <w:rFonts w:ascii="Calibri" w:hAnsi="Calibri"/>
          <w:sz w:val="20"/>
          <w:szCs w:val="20"/>
          <w:lang w:val="en-US"/>
        </w:rPr>
        <w:t xml:space="preserve">      </w:t>
      </w:r>
      <w:r w:rsidR="00CD5A6D" w:rsidRPr="00CD5A6D">
        <w:rPr>
          <w:rFonts w:ascii="Calibri" w:hAnsi="Calibri"/>
          <w:sz w:val="20"/>
          <w:szCs w:val="20"/>
          <w:lang w:val="en-US"/>
        </w:rPr>
        <w:t xml:space="preserve">   Rights.</w:t>
      </w:r>
      <w:r w:rsidR="009B395F">
        <w:rPr>
          <w:rFonts w:ascii="Calibri" w:hAnsi="Calibri"/>
          <w:sz w:val="20"/>
          <w:szCs w:val="20"/>
          <w:lang w:val="en-US"/>
        </w:rPr>
        <w:t xml:space="preserve">                        </w:t>
      </w:r>
      <w:r w:rsidR="003C07CC">
        <w:rPr>
          <w:rFonts w:ascii="Calibri" w:hAnsi="Calibri"/>
          <w:sz w:val="20"/>
          <w:szCs w:val="20"/>
          <w:lang w:val="en-US"/>
        </w:rPr>
        <w:t>Improved Health</w:t>
      </w:r>
      <w:r w:rsidR="009B395F">
        <w:rPr>
          <w:rFonts w:ascii="Calibri" w:hAnsi="Calibri"/>
          <w:sz w:val="20"/>
          <w:szCs w:val="20"/>
          <w:lang w:val="en-US"/>
        </w:rPr>
        <w:t xml:space="preserve"> (SRHR)        </w:t>
      </w:r>
      <w:r w:rsidR="005C6AD6">
        <w:rPr>
          <w:rFonts w:ascii="Calibri" w:hAnsi="Calibri"/>
          <w:sz w:val="20"/>
          <w:szCs w:val="20"/>
          <w:lang w:val="en-US"/>
        </w:rPr>
        <w:t xml:space="preserve">                                      </w:t>
      </w:r>
      <w:r w:rsidR="00EA6842">
        <w:rPr>
          <w:rFonts w:ascii="Calibri" w:hAnsi="Calibri"/>
          <w:sz w:val="20"/>
          <w:szCs w:val="20"/>
          <w:lang w:val="en-US"/>
        </w:rPr>
        <w:t>Education &amp; protection</w:t>
      </w:r>
      <w:r w:rsidR="009B395F">
        <w:rPr>
          <w:rFonts w:ascii="Calibri" w:hAnsi="Calibri"/>
          <w:sz w:val="20"/>
          <w:szCs w:val="20"/>
          <w:lang w:val="en-US"/>
        </w:rPr>
        <w:t xml:space="preserve">           </w:t>
      </w:r>
    </w:p>
    <w:p w:rsidR="00CA7DBF" w:rsidRPr="00CD5A6D" w:rsidRDefault="00CA7DBF" w:rsidP="009B395F">
      <w:pPr>
        <w:shd w:val="clear" w:color="auto" w:fill="FF5050"/>
        <w:spacing w:after="0" w:line="240" w:lineRule="auto"/>
        <w:ind w:right="-1170"/>
        <w:rPr>
          <w:rFonts w:ascii="Calibri" w:hAnsi="Calibri"/>
          <w:sz w:val="20"/>
          <w:szCs w:val="20"/>
          <w:lang w:val="en-US"/>
        </w:rPr>
      </w:pPr>
      <w:r w:rsidRPr="00CD5A6D">
        <w:rPr>
          <w:rFonts w:ascii="Calibri" w:hAnsi="Calibri"/>
          <w:sz w:val="20"/>
          <w:szCs w:val="20"/>
          <w:lang w:val="en-US"/>
        </w:rPr>
        <w:t>OUTCOMES</w:t>
      </w:r>
      <w:r w:rsidR="009B395F">
        <w:rPr>
          <w:rFonts w:ascii="Calibri" w:hAnsi="Calibri"/>
          <w:sz w:val="20"/>
          <w:szCs w:val="20"/>
          <w:lang w:val="en-US"/>
        </w:rPr>
        <w:t xml:space="preserve">                                                                              and legal services </w:t>
      </w:r>
      <w:r w:rsidR="00B25054">
        <w:rPr>
          <w:rFonts w:ascii="Calibri" w:hAnsi="Calibri"/>
          <w:sz w:val="20"/>
          <w:szCs w:val="20"/>
          <w:lang w:val="en-US"/>
        </w:rPr>
        <w:t>seeking Improved</w:t>
      </w:r>
      <w:r w:rsidR="00ED080D">
        <w:rPr>
          <w:rFonts w:ascii="Calibri" w:hAnsi="Calibri"/>
          <w:sz w:val="20"/>
          <w:szCs w:val="20"/>
          <w:lang w:val="en-US"/>
        </w:rPr>
        <w:t xml:space="preserve"> advocacy</w:t>
      </w:r>
      <w:r w:rsidR="003C07CC">
        <w:rPr>
          <w:rFonts w:ascii="Calibri" w:hAnsi="Calibri"/>
          <w:sz w:val="20"/>
          <w:szCs w:val="20"/>
          <w:lang w:val="en-US"/>
        </w:rPr>
        <w:t xml:space="preserve">      of human rights</w:t>
      </w:r>
    </w:p>
    <w:p w:rsidR="000E7AE4" w:rsidRDefault="00CA7DBF" w:rsidP="009B395F">
      <w:pPr>
        <w:shd w:val="clear" w:color="auto" w:fill="FF5050"/>
        <w:spacing w:after="0" w:line="240" w:lineRule="auto"/>
        <w:ind w:right="-1170"/>
        <w:rPr>
          <w:rFonts w:ascii="Calibri" w:hAnsi="Calibri"/>
          <w:sz w:val="20"/>
          <w:szCs w:val="20"/>
          <w:lang w:val="en-US"/>
        </w:rPr>
      </w:pPr>
      <w:r w:rsidRPr="00CD5A6D">
        <w:rPr>
          <w:rFonts w:ascii="Calibri" w:hAnsi="Calibri"/>
          <w:sz w:val="20"/>
          <w:szCs w:val="20"/>
          <w:lang w:val="en-US"/>
        </w:rPr>
        <w:t xml:space="preserve">                      </w:t>
      </w:r>
      <w:r w:rsidR="00CD5A6D">
        <w:rPr>
          <w:rFonts w:ascii="Calibri" w:hAnsi="Calibri"/>
          <w:sz w:val="20"/>
          <w:szCs w:val="20"/>
          <w:lang w:val="en-US"/>
        </w:rPr>
        <w:t xml:space="preserve">    </w:t>
      </w:r>
      <w:r w:rsidR="00A6138F">
        <w:rPr>
          <w:rFonts w:ascii="Calibri" w:hAnsi="Calibri"/>
          <w:sz w:val="20"/>
          <w:szCs w:val="20"/>
          <w:lang w:val="en-US"/>
        </w:rPr>
        <w:t xml:space="preserve">  </w:t>
      </w:r>
      <w:r w:rsidRPr="00CD5A6D">
        <w:rPr>
          <w:rFonts w:ascii="Calibri" w:hAnsi="Calibri"/>
          <w:sz w:val="20"/>
          <w:szCs w:val="20"/>
          <w:lang w:val="en-US"/>
        </w:rPr>
        <w:t xml:space="preserve">Transform     </w:t>
      </w:r>
      <w:r w:rsidR="00CD5A6D" w:rsidRPr="00CD5A6D">
        <w:rPr>
          <w:rFonts w:ascii="Calibri" w:hAnsi="Calibri"/>
          <w:sz w:val="20"/>
          <w:szCs w:val="20"/>
          <w:lang w:val="en-US"/>
        </w:rPr>
        <w:t xml:space="preserve">     </w:t>
      </w:r>
      <w:r w:rsidR="00CD5A6D">
        <w:rPr>
          <w:rFonts w:ascii="Calibri" w:hAnsi="Calibri"/>
          <w:sz w:val="20"/>
          <w:szCs w:val="20"/>
          <w:lang w:val="en-US"/>
        </w:rPr>
        <w:t xml:space="preserve"> </w:t>
      </w:r>
      <w:r w:rsidR="00CD5A6D" w:rsidRPr="00CD5A6D">
        <w:rPr>
          <w:rFonts w:ascii="Calibri" w:hAnsi="Calibri"/>
          <w:sz w:val="20"/>
          <w:szCs w:val="20"/>
          <w:lang w:val="en-US"/>
        </w:rPr>
        <w:t xml:space="preserve"> </w:t>
      </w:r>
      <w:r w:rsidR="00A6138F">
        <w:rPr>
          <w:rFonts w:ascii="Calibri" w:hAnsi="Calibri"/>
          <w:sz w:val="20"/>
          <w:szCs w:val="20"/>
          <w:lang w:val="en-US"/>
        </w:rPr>
        <w:t xml:space="preserve">   Increased                    behavior                                capacity among CBOs</w:t>
      </w:r>
    </w:p>
    <w:p w:rsidR="00CA7DBF" w:rsidRPr="00CD5A6D" w:rsidRDefault="00CD5A6D" w:rsidP="00A6138F">
      <w:pPr>
        <w:shd w:val="clear" w:color="auto" w:fill="FF5050"/>
        <w:spacing w:after="0" w:line="240" w:lineRule="auto"/>
        <w:ind w:right="-1170"/>
        <w:rPr>
          <w:rFonts w:ascii="Calibri" w:hAnsi="Calibri"/>
          <w:sz w:val="20"/>
          <w:szCs w:val="20"/>
          <w:lang w:val="en-US"/>
        </w:rPr>
      </w:pPr>
      <w:r w:rsidRPr="00CD5A6D">
        <w:rPr>
          <w:rFonts w:ascii="Calibri" w:hAnsi="Calibri"/>
          <w:sz w:val="20"/>
          <w:szCs w:val="20"/>
          <w:lang w:val="en-US"/>
        </w:rPr>
        <w:t xml:space="preserve">  </w:t>
      </w:r>
      <w:r w:rsidR="000E7AE4">
        <w:rPr>
          <w:rFonts w:ascii="Calibri" w:hAnsi="Calibri"/>
          <w:sz w:val="20"/>
          <w:szCs w:val="20"/>
          <w:lang w:val="en-US"/>
        </w:rPr>
        <w:t xml:space="preserve">                           unfriendly             </w:t>
      </w:r>
      <w:r w:rsidR="00A6138F">
        <w:rPr>
          <w:rFonts w:ascii="Calibri" w:hAnsi="Calibri"/>
          <w:sz w:val="20"/>
          <w:szCs w:val="20"/>
          <w:lang w:val="en-US"/>
        </w:rPr>
        <w:t xml:space="preserve"> government and</w:t>
      </w:r>
      <w:r w:rsidRPr="00CD5A6D">
        <w:rPr>
          <w:rFonts w:ascii="Calibri" w:hAnsi="Calibri"/>
          <w:sz w:val="20"/>
          <w:szCs w:val="20"/>
          <w:lang w:val="en-US"/>
        </w:rPr>
        <w:t xml:space="preserve"> </w:t>
      </w:r>
      <w:r w:rsidR="00A6138F">
        <w:rPr>
          <w:rFonts w:ascii="Calibri" w:hAnsi="Calibri"/>
          <w:sz w:val="20"/>
          <w:szCs w:val="20"/>
          <w:lang w:val="en-US"/>
        </w:rPr>
        <w:t xml:space="preserve">                       </w:t>
      </w:r>
      <w:r w:rsidR="00ED080D">
        <w:rPr>
          <w:rFonts w:ascii="Calibri" w:hAnsi="Calibri"/>
          <w:sz w:val="20"/>
          <w:szCs w:val="20"/>
          <w:lang w:val="en-US"/>
        </w:rPr>
        <w:t xml:space="preserve">                   </w:t>
      </w:r>
      <w:r w:rsidR="00A6138F">
        <w:rPr>
          <w:rFonts w:ascii="Calibri" w:hAnsi="Calibri"/>
          <w:sz w:val="20"/>
          <w:szCs w:val="20"/>
          <w:lang w:val="en-US"/>
        </w:rPr>
        <w:t xml:space="preserve">             in operational               Improved data quality </w:t>
      </w:r>
    </w:p>
    <w:p w:rsidR="003F4B6D" w:rsidRPr="00CD5A6D" w:rsidRDefault="00CA7DBF" w:rsidP="009B395F">
      <w:pPr>
        <w:shd w:val="clear" w:color="auto" w:fill="FF5050"/>
        <w:spacing w:after="0" w:line="240" w:lineRule="auto"/>
        <w:ind w:right="-1170"/>
        <w:rPr>
          <w:rFonts w:ascii="Calibri" w:hAnsi="Calibri"/>
          <w:sz w:val="20"/>
          <w:szCs w:val="20"/>
          <w:lang w:val="en-US"/>
        </w:rPr>
      </w:pPr>
      <w:r w:rsidRPr="00CD5A6D">
        <w:rPr>
          <w:rFonts w:ascii="Calibri" w:hAnsi="Calibri"/>
          <w:sz w:val="20"/>
          <w:szCs w:val="20"/>
          <w:lang w:val="en-US"/>
        </w:rPr>
        <w:t xml:space="preserve">                   </w:t>
      </w:r>
      <w:r w:rsidR="00CD5A6D">
        <w:rPr>
          <w:rFonts w:ascii="Calibri" w:hAnsi="Calibri"/>
          <w:sz w:val="20"/>
          <w:szCs w:val="20"/>
          <w:lang w:val="en-US"/>
        </w:rPr>
        <w:t xml:space="preserve">   </w:t>
      </w:r>
      <w:r w:rsidR="000E7AE4">
        <w:rPr>
          <w:rFonts w:ascii="Calibri" w:hAnsi="Calibri"/>
          <w:sz w:val="20"/>
          <w:szCs w:val="20"/>
          <w:lang w:val="en-US"/>
        </w:rPr>
        <w:t xml:space="preserve">    </w:t>
      </w:r>
      <w:r w:rsidRPr="00CD5A6D">
        <w:rPr>
          <w:rFonts w:ascii="Calibri" w:hAnsi="Calibri"/>
          <w:sz w:val="20"/>
          <w:szCs w:val="20"/>
          <w:lang w:val="en-US"/>
        </w:rPr>
        <w:t xml:space="preserve"> </w:t>
      </w:r>
      <w:r w:rsidR="00A6138F">
        <w:rPr>
          <w:rFonts w:ascii="Calibri" w:hAnsi="Calibri"/>
          <w:sz w:val="20"/>
          <w:szCs w:val="20"/>
          <w:lang w:val="en-US"/>
        </w:rPr>
        <w:t xml:space="preserve"> </w:t>
      </w:r>
      <w:r w:rsidR="003C07CC" w:rsidRPr="00CD5A6D">
        <w:rPr>
          <w:rFonts w:ascii="Calibri" w:hAnsi="Calibri"/>
          <w:sz w:val="20"/>
          <w:szCs w:val="20"/>
          <w:lang w:val="en-US"/>
        </w:rPr>
        <w:t>Social</w:t>
      </w:r>
      <w:r w:rsidR="00A6138F" w:rsidRPr="00CD5A6D">
        <w:rPr>
          <w:rFonts w:ascii="Calibri" w:hAnsi="Calibri"/>
          <w:sz w:val="20"/>
          <w:szCs w:val="20"/>
          <w:lang w:val="en-US"/>
        </w:rPr>
        <w:t xml:space="preserve"> </w:t>
      </w:r>
      <w:r w:rsidR="00A6138F">
        <w:rPr>
          <w:rFonts w:ascii="Calibri" w:hAnsi="Calibri"/>
          <w:sz w:val="20"/>
          <w:szCs w:val="20"/>
          <w:lang w:val="en-US"/>
        </w:rPr>
        <w:t>norms</w:t>
      </w:r>
      <w:r w:rsidR="00CD5A6D">
        <w:rPr>
          <w:rFonts w:ascii="Calibri" w:hAnsi="Calibri"/>
          <w:sz w:val="20"/>
          <w:szCs w:val="20"/>
          <w:lang w:val="en-US"/>
        </w:rPr>
        <w:t xml:space="preserve"> </w:t>
      </w:r>
      <w:r w:rsidR="000E7AE4">
        <w:rPr>
          <w:rFonts w:ascii="Calibri" w:hAnsi="Calibri"/>
          <w:sz w:val="20"/>
          <w:szCs w:val="20"/>
          <w:lang w:val="en-US"/>
        </w:rPr>
        <w:t xml:space="preserve">         </w:t>
      </w:r>
      <w:r w:rsidR="00A6138F">
        <w:rPr>
          <w:rFonts w:ascii="Calibri" w:hAnsi="Calibri"/>
          <w:sz w:val="20"/>
          <w:szCs w:val="20"/>
          <w:lang w:val="en-US"/>
        </w:rPr>
        <w:t xml:space="preserve"> other stakeholders</w:t>
      </w:r>
      <w:r w:rsidR="00ED080D">
        <w:rPr>
          <w:rFonts w:ascii="Calibri" w:hAnsi="Calibri"/>
          <w:sz w:val="20"/>
          <w:szCs w:val="20"/>
          <w:lang w:val="en-US"/>
        </w:rPr>
        <w:t xml:space="preserve">                                      </w:t>
      </w:r>
      <w:r w:rsidR="00A6138F">
        <w:rPr>
          <w:rFonts w:ascii="Calibri" w:hAnsi="Calibri"/>
          <w:sz w:val="20"/>
          <w:szCs w:val="20"/>
          <w:lang w:val="en-US"/>
        </w:rPr>
        <w:t xml:space="preserve">              geographical areas.     </w:t>
      </w:r>
      <w:r w:rsidR="00ED080D">
        <w:rPr>
          <w:rFonts w:ascii="Calibri" w:hAnsi="Calibri"/>
          <w:sz w:val="20"/>
          <w:szCs w:val="20"/>
          <w:lang w:val="en-US"/>
        </w:rPr>
        <w:t xml:space="preserve">  </w:t>
      </w:r>
      <w:r w:rsidR="00A6138F">
        <w:rPr>
          <w:rFonts w:ascii="Calibri" w:hAnsi="Calibri"/>
          <w:sz w:val="20"/>
          <w:szCs w:val="20"/>
          <w:lang w:val="en-US"/>
        </w:rPr>
        <w:t>for consumption for</w:t>
      </w:r>
      <w:r w:rsidR="00ED080D">
        <w:rPr>
          <w:rFonts w:ascii="Calibri" w:hAnsi="Calibri"/>
          <w:sz w:val="20"/>
          <w:szCs w:val="20"/>
          <w:lang w:val="en-US"/>
        </w:rPr>
        <w:t xml:space="preserve">                                     </w:t>
      </w:r>
    </w:p>
    <w:p w:rsidR="00CD5A6D" w:rsidRPr="00CD5A6D" w:rsidRDefault="00CA7DBF" w:rsidP="009B395F">
      <w:pPr>
        <w:shd w:val="clear" w:color="auto" w:fill="FF5050"/>
        <w:spacing w:after="0" w:line="240" w:lineRule="auto"/>
        <w:ind w:right="-1170"/>
        <w:rPr>
          <w:rFonts w:ascii="Calibri" w:hAnsi="Calibri"/>
          <w:sz w:val="20"/>
          <w:szCs w:val="20"/>
          <w:lang w:val="en-US"/>
        </w:rPr>
      </w:pPr>
      <w:r w:rsidRPr="00CD5A6D">
        <w:rPr>
          <w:rFonts w:ascii="Calibri" w:hAnsi="Calibri"/>
          <w:sz w:val="20"/>
          <w:szCs w:val="20"/>
          <w:lang w:val="en-US"/>
        </w:rPr>
        <w:t xml:space="preserve">                     </w:t>
      </w:r>
      <w:r w:rsidR="00CD5A6D">
        <w:rPr>
          <w:rFonts w:ascii="Calibri" w:hAnsi="Calibri"/>
          <w:sz w:val="20"/>
          <w:szCs w:val="20"/>
          <w:lang w:val="en-US"/>
        </w:rPr>
        <w:t xml:space="preserve">  </w:t>
      </w:r>
      <w:r w:rsidR="000E7AE4">
        <w:rPr>
          <w:rFonts w:ascii="Calibri" w:hAnsi="Calibri"/>
          <w:sz w:val="20"/>
          <w:szCs w:val="20"/>
          <w:lang w:val="en-US"/>
        </w:rPr>
        <w:t xml:space="preserve">                 </w:t>
      </w:r>
      <w:r w:rsidR="00CD5A6D" w:rsidRPr="00CD5A6D">
        <w:rPr>
          <w:rFonts w:ascii="Calibri" w:hAnsi="Calibri"/>
          <w:sz w:val="20"/>
          <w:szCs w:val="20"/>
          <w:lang w:val="en-US"/>
        </w:rPr>
        <w:t xml:space="preserve">                </w:t>
      </w:r>
      <w:r w:rsidR="00CD5A6D">
        <w:rPr>
          <w:rFonts w:ascii="Calibri" w:hAnsi="Calibri"/>
          <w:sz w:val="20"/>
          <w:szCs w:val="20"/>
          <w:lang w:val="en-US"/>
        </w:rPr>
        <w:t xml:space="preserve">   </w:t>
      </w:r>
      <w:r w:rsidR="00A6138F">
        <w:rPr>
          <w:rFonts w:ascii="Calibri" w:hAnsi="Calibri"/>
          <w:sz w:val="20"/>
          <w:szCs w:val="20"/>
          <w:lang w:val="en-US"/>
        </w:rPr>
        <w:t xml:space="preserve">  budgeting for</w:t>
      </w:r>
      <w:r w:rsidR="00ED080D">
        <w:rPr>
          <w:rFonts w:ascii="Calibri" w:hAnsi="Calibri"/>
          <w:sz w:val="20"/>
          <w:szCs w:val="20"/>
          <w:lang w:val="en-US"/>
        </w:rPr>
        <w:t xml:space="preserve">                                       </w:t>
      </w:r>
      <w:r w:rsidR="00A6138F">
        <w:rPr>
          <w:rFonts w:ascii="Calibri" w:hAnsi="Calibri"/>
          <w:sz w:val="20"/>
          <w:szCs w:val="20"/>
          <w:lang w:val="en-US"/>
        </w:rPr>
        <w:t xml:space="preserve">                                                  </w:t>
      </w:r>
      <w:r w:rsidR="00B25054">
        <w:rPr>
          <w:rFonts w:ascii="Calibri" w:hAnsi="Calibri"/>
          <w:sz w:val="20"/>
          <w:szCs w:val="20"/>
          <w:lang w:val="en-US"/>
        </w:rPr>
        <w:t xml:space="preserve">              SRHR and other social</w:t>
      </w:r>
    </w:p>
    <w:p w:rsidR="000E7AE4" w:rsidRPr="00803414" w:rsidRDefault="00CD5A6D" w:rsidP="003F4B6D">
      <w:pPr>
        <w:shd w:val="clear" w:color="auto" w:fill="FF5050"/>
        <w:spacing w:after="0" w:line="240" w:lineRule="auto"/>
        <w:ind w:right="-1170"/>
        <w:rPr>
          <w:rFonts w:ascii="Calibri" w:hAnsi="Calibri"/>
          <w:sz w:val="20"/>
          <w:szCs w:val="20"/>
          <w:lang w:val="en-US"/>
        </w:rPr>
      </w:pPr>
      <w:r w:rsidRPr="00CD5A6D">
        <w:rPr>
          <w:rFonts w:ascii="Calibri" w:hAnsi="Calibri"/>
          <w:sz w:val="20"/>
          <w:szCs w:val="20"/>
          <w:lang w:val="en-US"/>
        </w:rPr>
        <w:t xml:space="preserve">                                                 </w:t>
      </w:r>
      <w:r>
        <w:rPr>
          <w:rFonts w:ascii="Calibri" w:hAnsi="Calibri"/>
          <w:sz w:val="20"/>
          <w:szCs w:val="20"/>
          <w:lang w:val="en-US"/>
        </w:rPr>
        <w:t xml:space="preserve">            </w:t>
      </w:r>
      <w:r w:rsidR="00A6138F">
        <w:rPr>
          <w:rFonts w:ascii="Calibri" w:hAnsi="Calibri"/>
          <w:sz w:val="20"/>
          <w:szCs w:val="20"/>
          <w:lang w:val="en-US"/>
        </w:rPr>
        <w:t xml:space="preserve"> SRHR programs</w:t>
      </w:r>
      <w:r w:rsidR="005C6AD6">
        <w:rPr>
          <w:rFonts w:ascii="Calibri" w:hAnsi="Calibri"/>
          <w:sz w:val="20"/>
          <w:szCs w:val="20"/>
          <w:lang w:val="en-US"/>
        </w:rPr>
        <w:t xml:space="preserve">                    </w:t>
      </w:r>
      <w:r w:rsidR="00A6138F">
        <w:rPr>
          <w:rFonts w:ascii="Calibri" w:hAnsi="Calibri"/>
          <w:sz w:val="20"/>
          <w:szCs w:val="20"/>
          <w:lang w:val="en-US"/>
        </w:rPr>
        <w:t xml:space="preserve">                             </w:t>
      </w:r>
      <w:r w:rsidR="005C6AD6">
        <w:rPr>
          <w:rFonts w:ascii="Calibri" w:hAnsi="Calibri"/>
          <w:sz w:val="20"/>
          <w:szCs w:val="20"/>
          <w:lang w:val="en-US"/>
        </w:rPr>
        <w:t xml:space="preserve">                                     </w:t>
      </w:r>
      <w:r w:rsidR="00A6138F">
        <w:rPr>
          <w:rFonts w:ascii="Calibri" w:hAnsi="Calibri"/>
          <w:sz w:val="20"/>
          <w:szCs w:val="20"/>
          <w:lang w:val="en-US"/>
        </w:rPr>
        <w:t xml:space="preserve">              </w:t>
      </w:r>
      <w:r w:rsidR="001A0848" w:rsidRPr="001A0848">
        <w:rPr>
          <w:rFonts w:ascii="Calibri" w:hAnsi="Calibri"/>
          <w:noProof/>
          <w:sz w:val="24"/>
          <w:szCs w:val="24"/>
          <w:lang w:val="en-US"/>
        </w:rPr>
        <w:pict>
          <v:shape id="_x0000_s1034" type="#_x0000_t13" style="position:absolute;margin-left:2.8pt;margin-top:5.65pt;width:30.75pt;height:38.25pt;rotation:270;z-index:251667456;mso-position-horizontal-relative:text;mso-position-vertical-relative:text" adj="15148,7115" fillcolor="black [3213]" strokecolor="#f2f2f2 [3041]" strokeweight="3pt">
            <v:shadow type="perspective" color="#243f60 [1604]" opacity=".5" offset="1pt" offset2="-1pt"/>
          </v:shape>
        </w:pict>
      </w:r>
      <w:r w:rsidR="00B25054">
        <w:rPr>
          <w:rFonts w:ascii="Calibri" w:hAnsi="Calibri"/>
          <w:sz w:val="20"/>
          <w:szCs w:val="20"/>
          <w:lang w:val="en-US"/>
        </w:rPr>
        <w:t>issues.</w:t>
      </w:r>
    </w:p>
    <w:p w:rsidR="00FD7146" w:rsidRDefault="00FD7146" w:rsidP="00727F1B">
      <w:pPr>
        <w:rPr>
          <w:rFonts w:ascii="Calibri" w:hAnsi="Calibri"/>
          <w:sz w:val="24"/>
          <w:szCs w:val="24"/>
          <w:lang w:val="en-US"/>
        </w:rPr>
      </w:pPr>
    </w:p>
    <w:p w:rsidR="00975A40" w:rsidRPr="00B77175" w:rsidRDefault="00FD7146" w:rsidP="00975A40">
      <w:pPr>
        <w:shd w:val="clear" w:color="auto" w:fill="A6A6A6" w:themeFill="background1" w:themeFillShade="A6"/>
        <w:spacing w:after="0" w:line="240" w:lineRule="auto"/>
        <w:ind w:right="-1170"/>
        <w:rPr>
          <w:rFonts w:ascii="Calibri" w:hAnsi="Calibri"/>
          <w:b/>
          <w:lang w:val="en-US"/>
        </w:rPr>
      </w:pPr>
      <w:r w:rsidRPr="00FD7146">
        <w:rPr>
          <w:rFonts w:ascii="Calibri" w:hAnsi="Calibri"/>
          <w:lang w:val="en-US"/>
        </w:rPr>
        <w:t xml:space="preserve">                         </w:t>
      </w:r>
      <w:r w:rsidR="00975A40">
        <w:rPr>
          <w:rFonts w:ascii="Calibri" w:hAnsi="Calibri"/>
          <w:lang w:val="en-US"/>
        </w:rPr>
        <w:t xml:space="preserve">                                                                   </w:t>
      </w:r>
      <w:r w:rsidR="00975A40" w:rsidRPr="00B77175">
        <w:rPr>
          <w:rFonts w:ascii="Calibri" w:hAnsi="Calibri"/>
          <w:b/>
          <w:lang w:val="en-US"/>
        </w:rPr>
        <w:t xml:space="preserve">        Social and </w:t>
      </w:r>
      <w:r w:rsidR="00B77175" w:rsidRPr="00B77175">
        <w:rPr>
          <w:rFonts w:ascii="Calibri" w:hAnsi="Calibri"/>
          <w:b/>
          <w:lang w:val="en-US"/>
        </w:rPr>
        <w:t xml:space="preserve">                                                                     Social</w:t>
      </w:r>
    </w:p>
    <w:p w:rsidR="00975A40" w:rsidRPr="00975A40" w:rsidRDefault="00975A40" w:rsidP="00975A40">
      <w:pPr>
        <w:shd w:val="clear" w:color="auto" w:fill="A6A6A6" w:themeFill="background1" w:themeFillShade="A6"/>
        <w:spacing w:after="0" w:line="240" w:lineRule="auto"/>
        <w:ind w:right="-1170"/>
        <w:rPr>
          <w:rFonts w:ascii="Calibri" w:hAnsi="Calibri"/>
          <w:b/>
          <w:lang w:val="en-US"/>
        </w:rPr>
      </w:pPr>
      <w:r>
        <w:rPr>
          <w:rFonts w:ascii="Calibri" w:hAnsi="Calibri"/>
          <w:lang w:val="en-US"/>
        </w:rPr>
        <w:t xml:space="preserve">                         </w:t>
      </w:r>
      <w:r w:rsidR="00FD7146" w:rsidRPr="00975A40">
        <w:rPr>
          <w:rFonts w:ascii="Calibri" w:hAnsi="Calibri"/>
          <w:b/>
          <w:lang w:val="en-US"/>
        </w:rPr>
        <w:t>Community                   Lobbying</w:t>
      </w:r>
      <w:r>
        <w:rPr>
          <w:rFonts w:ascii="Calibri" w:hAnsi="Calibri"/>
          <w:b/>
          <w:lang w:val="en-US"/>
        </w:rPr>
        <w:t xml:space="preserve">                  Behavior</w:t>
      </w:r>
      <w:r w:rsidR="00FD7146" w:rsidRPr="00975A40">
        <w:rPr>
          <w:rFonts w:ascii="Calibri" w:hAnsi="Calibri"/>
          <w:b/>
          <w:lang w:val="en-US"/>
        </w:rPr>
        <w:t xml:space="preserve"> </w:t>
      </w:r>
      <w:r w:rsidRPr="00975A40">
        <w:rPr>
          <w:rFonts w:ascii="Calibri" w:hAnsi="Calibri"/>
          <w:b/>
          <w:lang w:val="en-US"/>
        </w:rPr>
        <w:t xml:space="preserve">                    </w:t>
      </w:r>
      <w:r w:rsidR="00B77175">
        <w:rPr>
          <w:rFonts w:ascii="Calibri" w:hAnsi="Calibri"/>
          <w:b/>
          <w:lang w:val="en-US"/>
        </w:rPr>
        <w:t xml:space="preserve">                                            Accountability</w:t>
      </w:r>
    </w:p>
    <w:p w:rsidR="000E7AE4" w:rsidRPr="00975A40" w:rsidRDefault="001A0848" w:rsidP="00975A40">
      <w:pPr>
        <w:shd w:val="clear" w:color="auto" w:fill="A6A6A6" w:themeFill="background1" w:themeFillShade="A6"/>
        <w:spacing w:after="0" w:line="240" w:lineRule="auto"/>
        <w:ind w:right="-1170"/>
        <w:rPr>
          <w:rFonts w:ascii="Calibri" w:hAnsi="Calibri"/>
          <w:b/>
          <w:lang w:val="en-US"/>
        </w:rPr>
      </w:pPr>
      <w:r>
        <w:rPr>
          <w:rFonts w:ascii="Calibri" w:hAnsi="Calibri"/>
          <w:b/>
          <w:noProof/>
          <w:lang w:val="en-US"/>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1" type="#_x0000_t69" style="position:absolute;margin-left:406.5pt;margin-top:1.5pt;width:38.25pt;height:7.15pt;z-index:251672576" fillcolor="black [3213]"/>
        </w:pict>
      </w:r>
      <w:r>
        <w:rPr>
          <w:rFonts w:ascii="Calibri" w:hAnsi="Calibri"/>
          <w:b/>
          <w:noProof/>
          <w:lang w:val="en-US"/>
        </w:rPr>
        <w:pict>
          <v:shape id="_x0000_s1040" type="#_x0000_t69" style="position:absolute;margin-left:297.75pt;margin-top:1.5pt;width:38.25pt;height:7.15pt;z-index:251671552" fillcolor="black [3213]"/>
        </w:pict>
      </w:r>
      <w:r>
        <w:rPr>
          <w:rFonts w:ascii="Calibri" w:hAnsi="Calibri"/>
          <w:b/>
          <w:noProof/>
          <w:lang w:val="en-US"/>
        </w:rPr>
        <w:pict>
          <v:shape id="_x0000_s1037" type="#_x0000_t69" style="position:absolute;margin-left:117.75pt;margin-top:1.5pt;width:38.25pt;height:7.15pt;z-index:251669504" fillcolor="black [3213]"/>
        </w:pict>
      </w:r>
      <w:r>
        <w:rPr>
          <w:rFonts w:ascii="Calibri" w:hAnsi="Calibri"/>
          <w:b/>
          <w:noProof/>
          <w:lang w:val="en-US"/>
        </w:rPr>
        <w:pict>
          <v:shape id="_x0000_s1039" type="#_x0000_t69" style="position:absolute;margin-left:202.5pt;margin-top:1.5pt;width:38.25pt;height:7.15pt;z-index:251670528" fillcolor="black [3213]"/>
        </w:pict>
      </w:r>
      <w:r w:rsidR="000E7AE4" w:rsidRPr="00975A40">
        <w:rPr>
          <w:rFonts w:ascii="Calibri" w:hAnsi="Calibri"/>
          <w:b/>
          <w:lang w:val="en-US"/>
        </w:rPr>
        <w:t xml:space="preserve">STRATEGIES  </w:t>
      </w:r>
      <w:r w:rsidR="00FD7146" w:rsidRPr="00975A40">
        <w:rPr>
          <w:rFonts w:ascii="Calibri" w:hAnsi="Calibri"/>
          <w:b/>
          <w:lang w:val="en-US"/>
        </w:rPr>
        <w:t xml:space="preserve">     System                            and             </w:t>
      </w:r>
      <w:r w:rsidR="00975A40">
        <w:rPr>
          <w:rFonts w:ascii="Calibri" w:hAnsi="Calibri"/>
          <w:b/>
          <w:lang w:val="en-US"/>
        </w:rPr>
        <w:t xml:space="preserve">             Change                  </w:t>
      </w:r>
      <w:r w:rsidR="00FD7146" w:rsidRPr="00975A40">
        <w:rPr>
          <w:rFonts w:ascii="Calibri" w:hAnsi="Calibri"/>
          <w:b/>
          <w:lang w:val="en-US"/>
        </w:rPr>
        <w:t xml:space="preserve"> </w:t>
      </w:r>
      <w:r w:rsidR="00975A40">
        <w:rPr>
          <w:rFonts w:ascii="Calibri" w:hAnsi="Calibri"/>
          <w:b/>
          <w:lang w:val="en-US"/>
        </w:rPr>
        <w:t xml:space="preserve">    </w:t>
      </w:r>
      <w:r w:rsidR="00975A40" w:rsidRPr="00975A40">
        <w:rPr>
          <w:rFonts w:ascii="Calibri" w:hAnsi="Calibri"/>
          <w:b/>
          <w:lang w:val="en-US"/>
        </w:rPr>
        <w:t xml:space="preserve"> Institutional</w:t>
      </w:r>
      <w:r w:rsidR="00B77175">
        <w:rPr>
          <w:rFonts w:ascii="Calibri" w:hAnsi="Calibri"/>
          <w:b/>
          <w:lang w:val="en-US"/>
        </w:rPr>
        <w:t xml:space="preserve">                       Monitoring   </w:t>
      </w:r>
    </w:p>
    <w:p w:rsidR="00FD7146" w:rsidRPr="00975A40" w:rsidRDefault="00FD7146" w:rsidP="00975A40">
      <w:pPr>
        <w:shd w:val="clear" w:color="auto" w:fill="A6A6A6" w:themeFill="background1" w:themeFillShade="A6"/>
        <w:spacing w:after="0" w:line="240" w:lineRule="auto"/>
        <w:ind w:right="-1170"/>
        <w:rPr>
          <w:rFonts w:ascii="Calibri" w:hAnsi="Calibri"/>
          <w:b/>
          <w:lang w:val="en-US"/>
        </w:rPr>
      </w:pPr>
      <w:r w:rsidRPr="00975A40">
        <w:rPr>
          <w:rFonts w:ascii="Calibri" w:hAnsi="Calibri"/>
          <w:b/>
          <w:lang w:val="en-US"/>
        </w:rPr>
        <w:t xml:space="preserve">                        Strengthening                Advocacy</w:t>
      </w:r>
      <w:r w:rsidR="00B77175">
        <w:rPr>
          <w:rFonts w:ascii="Calibri" w:hAnsi="Calibri"/>
          <w:b/>
          <w:lang w:val="en-US"/>
        </w:rPr>
        <w:t xml:space="preserve">            Communication        </w:t>
      </w:r>
      <w:r w:rsidR="00975A40" w:rsidRPr="00975A40">
        <w:rPr>
          <w:rFonts w:ascii="Calibri" w:hAnsi="Calibri"/>
          <w:b/>
          <w:lang w:val="en-US"/>
        </w:rPr>
        <w:t xml:space="preserve">  Strengthening  </w:t>
      </w:r>
      <w:r w:rsidR="00B77175">
        <w:rPr>
          <w:rFonts w:ascii="Calibri" w:hAnsi="Calibri"/>
          <w:b/>
          <w:lang w:val="en-US"/>
        </w:rPr>
        <w:t xml:space="preserve">                            (SAM) </w:t>
      </w:r>
    </w:p>
    <w:p w:rsidR="00FD7146" w:rsidRPr="00975A40" w:rsidRDefault="001A0848" w:rsidP="00975A40">
      <w:pPr>
        <w:shd w:val="clear" w:color="auto" w:fill="A6A6A6" w:themeFill="background1" w:themeFillShade="A6"/>
        <w:spacing w:after="0" w:line="240" w:lineRule="auto"/>
        <w:ind w:right="-1170"/>
        <w:rPr>
          <w:rFonts w:ascii="Calibri" w:hAnsi="Calibri"/>
          <w:b/>
          <w:lang w:val="en-US"/>
        </w:rPr>
      </w:pPr>
      <w:r>
        <w:rPr>
          <w:rFonts w:ascii="Calibri" w:hAnsi="Calibri"/>
          <w:b/>
          <w:noProof/>
          <w:lang w:val="en-US"/>
        </w:rPr>
        <w:pict>
          <v:shape id="_x0000_s1035" type="#_x0000_t13" style="position:absolute;margin-left:4.7pt;margin-top:3.8pt;width:27pt;height:38.25pt;rotation:270;z-index:251668480" adj="15148,7115" fillcolor="black [3213]" strokecolor="#f2f2f2 [3041]" strokeweight="3pt">
            <v:shadow type="perspective" color="#243f60 [1604]" opacity=".5" offset="1pt" offset2="-1pt"/>
          </v:shape>
        </w:pict>
      </w:r>
      <w:r w:rsidR="00FD7146" w:rsidRPr="00975A40">
        <w:rPr>
          <w:rFonts w:ascii="Calibri" w:hAnsi="Calibri"/>
          <w:b/>
          <w:lang w:val="en-US"/>
        </w:rPr>
        <w:t xml:space="preserve">                                                                              </w:t>
      </w:r>
      <w:r w:rsidR="00B77175">
        <w:rPr>
          <w:rFonts w:ascii="Calibri" w:hAnsi="Calibri"/>
          <w:b/>
          <w:lang w:val="en-US"/>
        </w:rPr>
        <w:t xml:space="preserve">                          (SBCC)</w:t>
      </w:r>
      <w:r w:rsidR="00975A40" w:rsidRPr="00975A40">
        <w:rPr>
          <w:rFonts w:ascii="Calibri" w:hAnsi="Calibri"/>
          <w:b/>
          <w:lang w:val="en-US"/>
        </w:rPr>
        <w:t xml:space="preserve">                    </w:t>
      </w:r>
      <w:r w:rsidR="00B77175">
        <w:rPr>
          <w:rFonts w:ascii="Calibri" w:hAnsi="Calibri"/>
          <w:b/>
          <w:lang w:val="en-US"/>
        </w:rPr>
        <w:t xml:space="preserve">                                              </w:t>
      </w:r>
    </w:p>
    <w:p w:rsidR="00727F1B" w:rsidRDefault="00727F1B" w:rsidP="00727F1B">
      <w:pPr>
        <w:spacing w:after="0" w:line="240" w:lineRule="auto"/>
        <w:rPr>
          <w:rFonts w:ascii="Calibri" w:hAnsi="Calibri"/>
          <w:b/>
          <w:sz w:val="24"/>
          <w:szCs w:val="24"/>
          <w:lang w:val="en-US"/>
        </w:rPr>
      </w:pPr>
    </w:p>
    <w:p w:rsidR="00A6138F" w:rsidRPr="00975A40" w:rsidRDefault="00A6138F" w:rsidP="00A6138F">
      <w:pPr>
        <w:spacing w:after="0" w:line="240" w:lineRule="auto"/>
        <w:rPr>
          <w:rFonts w:ascii="Calibri" w:hAnsi="Calibri"/>
          <w:b/>
          <w:sz w:val="24"/>
          <w:szCs w:val="24"/>
          <w:lang w:val="en-US"/>
        </w:rPr>
      </w:pPr>
    </w:p>
    <w:tbl>
      <w:tblPr>
        <w:tblStyle w:val="TableGrid"/>
        <w:tblW w:w="10638" w:type="dxa"/>
        <w:tblLook w:val="04A0"/>
      </w:tblPr>
      <w:tblGrid>
        <w:gridCol w:w="1458"/>
        <w:gridCol w:w="9180"/>
      </w:tblGrid>
      <w:tr w:rsidR="00200427" w:rsidRPr="00393610" w:rsidTr="00897EAB">
        <w:tc>
          <w:tcPr>
            <w:tcW w:w="1458" w:type="dxa"/>
          </w:tcPr>
          <w:p w:rsidR="00897EAB" w:rsidRDefault="00897EAB" w:rsidP="00A6138F">
            <w:pPr>
              <w:rPr>
                <w:rFonts w:ascii="Calibri" w:hAnsi="Calibri"/>
                <w:sz w:val="24"/>
                <w:szCs w:val="24"/>
                <w:lang w:val="en-US"/>
              </w:rPr>
            </w:pPr>
          </w:p>
          <w:p w:rsidR="00897EAB" w:rsidRDefault="00897EAB" w:rsidP="00A6138F">
            <w:pPr>
              <w:rPr>
                <w:rFonts w:ascii="Calibri" w:hAnsi="Calibri"/>
                <w:sz w:val="24"/>
                <w:szCs w:val="24"/>
                <w:lang w:val="en-US"/>
              </w:rPr>
            </w:pPr>
          </w:p>
          <w:p w:rsidR="00897EAB" w:rsidRDefault="00897EAB" w:rsidP="00A6138F">
            <w:pPr>
              <w:rPr>
                <w:rFonts w:ascii="Calibri" w:hAnsi="Calibri"/>
                <w:sz w:val="24"/>
                <w:szCs w:val="24"/>
                <w:lang w:val="en-US"/>
              </w:rPr>
            </w:pPr>
          </w:p>
          <w:p w:rsidR="00AF21BC" w:rsidRDefault="00AF21BC" w:rsidP="00A6138F">
            <w:pPr>
              <w:rPr>
                <w:rFonts w:ascii="Calibri" w:hAnsi="Calibri"/>
                <w:b/>
                <w:sz w:val="24"/>
                <w:szCs w:val="24"/>
                <w:lang w:val="en-US"/>
              </w:rPr>
            </w:pPr>
          </w:p>
          <w:p w:rsidR="00AF21BC" w:rsidRDefault="00AF21BC" w:rsidP="00A6138F">
            <w:pPr>
              <w:rPr>
                <w:rFonts w:ascii="Calibri" w:hAnsi="Calibri"/>
                <w:b/>
                <w:sz w:val="24"/>
                <w:szCs w:val="24"/>
                <w:lang w:val="en-US"/>
              </w:rPr>
            </w:pPr>
          </w:p>
          <w:p w:rsidR="00AF21BC" w:rsidRDefault="00AF21BC" w:rsidP="00A6138F">
            <w:pPr>
              <w:rPr>
                <w:rFonts w:ascii="Calibri" w:hAnsi="Calibri"/>
                <w:b/>
                <w:sz w:val="24"/>
                <w:szCs w:val="24"/>
                <w:lang w:val="en-US"/>
              </w:rPr>
            </w:pPr>
          </w:p>
          <w:p w:rsidR="00200427" w:rsidRPr="00897EAB" w:rsidRDefault="00B93918" w:rsidP="00A6138F">
            <w:pPr>
              <w:rPr>
                <w:rFonts w:ascii="Calibri" w:hAnsi="Calibri"/>
                <w:b/>
                <w:sz w:val="24"/>
                <w:szCs w:val="24"/>
                <w:lang w:val="en-US"/>
              </w:rPr>
            </w:pPr>
            <w:r w:rsidRPr="00897EAB">
              <w:rPr>
                <w:rFonts w:ascii="Calibri" w:hAnsi="Calibri"/>
                <w:b/>
                <w:sz w:val="24"/>
                <w:szCs w:val="24"/>
                <w:lang w:val="en-US"/>
              </w:rPr>
              <w:t xml:space="preserve">PROBLEM </w:t>
            </w:r>
          </w:p>
        </w:tc>
        <w:tc>
          <w:tcPr>
            <w:tcW w:w="9180" w:type="dxa"/>
          </w:tcPr>
          <w:p w:rsidR="00A6138F" w:rsidRPr="00A6138F" w:rsidRDefault="00A6138F" w:rsidP="00A6138F">
            <w:pPr>
              <w:pStyle w:val="ListParagraph"/>
              <w:numPr>
                <w:ilvl w:val="0"/>
                <w:numId w:val="1"/>
              </w:numPr>
              <w:ind w:left="252" w:right="-18" w:hanging="270"/>
              <w:jc w:val="both"/>
              <w:rPr>
                <w:rFonts w:ascii="Calibri" w:hAnsi="Calibri"/>
                <w:sz w:val="20"/>
                <w:szCs w:val="20"/>
                <w:lang w:val="en-US"/>
              </w:rPr>
            </w:pPr>
            <w:r w:rsidRPr="00A6138F">
              <w:rPr>
                <w:rFonts w:ascii="Calibri" w:hAnsi="Calibri" w:cs="Arial"/>
                <w:sz w:val="20"/>
                <w:szCs w:val="20"/>
                <w:lang w:val="en-US"/>
              </w:rPr>
              <w:t xml:space="preserve">Ignorance </w:t>
            </w:r>
            <w:r>
              <w:rPr>
                <w:rFonts w:ascii="Calibri" w:hAnsi="Calibri" w:cs="Arial"/>
                <w:sz w:val="20"/>
                <w:szCs w:val="20"/>
                <w:lang w:val="en-US"/>
              </w:rPr>
              <w:t xml:space="preserve">among community members </w:t>
            </w:r>
            <w:r w:rsidRPr="00A6138F">
              <w:rPr>
                <w:rFonts w:ascii="Calibri" w:hAnsi="Calibri" w:cs="Arial"/>
                <w:sz w:val="20"/>
                <w:szCs w:val="20"/>
                <w:lang w:val="en-US"/>
              </w:rPr>
              <w:t>of human</w:t>
            </w:r>
            <w:r>
              <w:rPr>
                <w:rFonts w:ascii="Calibri" w:hAnsi="Calibri" w:cs="Arial"/>
                <w:sz w:val="20"/>
                <w:szCs w:val="20"/>
                <w:lang w:val="en-US"/>
              </w:rPr>
              <w:t xml:space="preserve"> rights issues especially </w:t>
            </w:r>
            <w:r w:rsidRPr="00A6138F">
              <w:rPr>
                <w:rFonts w:ascii="Calibri" w:hAnsi="Calibri" w:cs="Arial"/>
                <w:sz w:val="20"/>
                <w:szCs w:val="20"/>
                <w:lang w:val="en-US"/>
              </w:rPr>
              <w:t>women and girls as a result of increasing social problems affecting women and girls</w:t>
            </w:r>
          </w:p>
          <w:p w:rsidR="00A6138F" w:rsidRPr="00A6138F" w:rsidRDefault="00A6138F" w:rsidP="00A6138F">
            <w:pPr>
              <w:pStyle w:val="ListParagraph"/>
              <w:numPr>
                <w:ilvl w:val="0"/>
                <w:numId w:val="1"/>
              </w:numPr>
              <w:ind w:left="252" w:right="-18" w:hanging="270"/>
              <w:jc w:val="both"/>
              <w:rPr>
                <w:rFonts w:ascii="Calibri" w:hAnsi="Calibri"/>
                <w:sz w:val="20"/>
                <w:szCs w:val="20"/>
                <w:lang w:val="en-US"/>
              </w:rPr>
            </w:pPr>
            <w:r w:rsidRPr="00A6138F">
              <w:rPr>
                <w:rFonts w:ascii="Calibri" w:hAnsi="Calibri" w:cs="Arial"/>
                <w:sz w:val="20"/>
                <w:szCs w:val="20"/>
                <w:lang w:val="en-US"/>
              </w:rPr>
              <w:t>In many societies, people do not know their rights and therefore do not know how to advocate for or exercise these rights.</w:t>
            </w:r>
          </w:p>
          <w:p w:rsidR="00200427" w:rsidRDefault="00B93918" w:rsidP="00A6138F">
            <w:pPr>
              <w:pStyle w:val="ListParagraph"/>
              <w:numPr>
                <w:ilvl w:val="0"/>
                <w:numId w:val="1"/>
              </w:numPr>
              <w:ind w:left="252" w:right="-18" w:hanging="270"/>
              <w:jc w:val="both"/>
              <w:rPr>
                <w:rFonts w:ascii="Calibri" w:hAnsi="Calibri"/>
                <w:sz w:val="20"/>
                <w:szCs w:val="20"/>
                <w:lang w:val="en-US"/>
              </w:rPr>
            </w:pPr>
            <w:r w:rsidRPr="00B93918">
              <w:rPr>
                <w:rFonts w:ascii="Calibri" w:hAnsi="Calibri"/>
                <w:sz w:val="20"/>
                <w:szCs w:val="20"/>
                <w:lang w:val="en-US"/>
              </w:rPr>
              <w:t xml:space="preserve">Poor communities face a multitude challenges </w:t>
            </w:r>
            <w:r w:rsidR="00897EAB" w:rsidRPr="00B93918">
              <w:rPr>
                <w:rFonts w:ascii="Calibri" w:hAnsi="Calibri"/>
                <w:sz w:val="20"/>
                <w:szCs w:val="20"/>
                <w:lang w:val="en-US"/>
              </w:rPr>
              <w:t>in understanding</w:t>
            </w:r>
            <w:r w:rsidRPr="00B93918">
              <w:rPr>
                <w:rFonts w:ascii="Calibri" w:hAnsi="Calibri"/>
                <w:sz w:val="20"/>
                <w:szCs w:val="20"/>
                <w:lang w:val="en-US"/>
              </w:rPr>
              <w:t xml:space="preserve"> the social and human </w:t>
            </w:r>
            <w:r w:rsidR="00897EAB" w:rsidRPr="00B93918">
              <w:rPr>
                <w:rFonts w:ascii="Calibri" w:hAnsi="Calibri"/>
                <w:sz w:val="20"/>
                <w:szCs w:val="20"/>
                <w:lang w:val="en-US"/>
              </w:rPr>
              <w:t>rights and</w:t>
            </w:r>
            <w:r w:rsidRPr="00B93918">
              <w:rPr>
                <w:rFonts w:ascii="Calibri" w:hAnsi="Calibri"/>
                <w:sz w:val="20"/>
                <w:szCs w:val="20"/>
                <w:lang w:val="en-US"/>
              </w:rPr>
              <w:t xml:space="preserve"> accessing justice due to unawareness on their concerns and limited access to legal aid </w:t>
            </w:r>
            <w:r w:rsidR="00897EAB" w:rsidRPr="00B93918">
              <w:rPr>
                <w:rFonts w:ascii="Calibri" w:hAnsi="Calibri"/>
                <w:sz w:val="20"/>
                <w:szCs w:val="20"/>
                <w:lang w:val="en-US"/>
              </w:rPr>
              <w:t>services. It</w:t>
            </w:r>
            <w:r w:rsidRPr="00B93918">
              <w:rPr>
                <w:rFonts w:ascii="Calibri" w:hAnsi="Calibri"/>
                <w:sz w:val="20"/>
                <w:szCs w:val="20"/>
                <w:lang w:val="en-US"/>
              </w:rPr>
              <w:t xml:space="preserve"> denies communities rights and undermines </w:t>
            </w:r>
            <w:r w:rsidR="00897EAB" w:rsidRPr="00B93918">
              <w:rPr>
                <w:rFonts w:ascii="Calibri" w:hAnsi="Calibri"/>
                <w:sz w:val="20"/>
                <w:szCs w:val="20"/>
                <w:lang w:val="en-US"/>
              </w:rPr>
              <w:t>numerous</w:t>
            </w:r>
            <w:r w:rsidRPr="00B93918">
              <w:rPr>
                <w:rFonts w:ascii="Calibri" w:hAnsi="Calibri"/>
                <w:sz w:val="20"/>
                <w:szCs w:val="20"/>
                <w:lang w:val="en-US"/>
              </w:rPr>
              <w:t xml:space="preserve"> development priorities, hindering progress towards a more equal, healthy and </w:t>
            </w:r>
            <w:r w:rsidR="00897EAB" w:rsidRPr="00B93918">
              <w:rPr>
                <w:rFonts w:ascii="Calibri" w:hAnsi="Calibri"/>
                <w:sz w:val="20"/>
                <w:szCs w:val="20"/>
                <w:lang w:val="en-US"/>
              </w:rPr>
              <w:t>prosperous</w:t>
            </w:r>
            <w:r w:rsidRPr="00B93918">
              <w:rPr>
                <w:rFonts w:ascii="Calibri" w:hAnsi="Calibri"/>
                <w:sz w:val="20"/>
                <w:szCs w:val="20"/>
                <w:lang w:val="en-US"/>
              </w:rPr>
              <w:t xml:space="preserve"> world. </w:t>
            </w:r>
          </w:p>
          <w:p w:rsidR="00897EAB" w:rsidRDefault="00B93918" w:rsidP="00A6138F">
            <w:pPr>
              <w:pStyle w:val="ListParagraph"/>
              <w:numPr>
                <w:ilvl w:val="0"/>
                <w:numId w:val="1"/>
              </w:numPr>
              <w:ind w:left="252" w:right="-18" w:hanging="270"/>
              <w:jc w:val="both"/>
              <w:rPr>
                <w:rFonts w:ascii="Calibri" w:hAnsi="Calibri"/>
                <w:sz w:val="20"/>
                <w:szCs w:val="20"/>
                <w:lang w:val="en-US"/>
              </w:rPr>
            </w:pPr>
            <w:r>
              <w:rPr>
                <w:rFonts w:ascii="Calibri" w:hAnsi="Calibri"/>
                <w:sz w:val="20"/>
                <w:szCs w:val="20"/>
                <w:lang w:val="en-US"/>
              </w:rPr>
              <w:t xml:space="preserve">Women of reproductive age, adolescent girls and boys and youth face a number of obstacles accessing sexual and reproductive health services and information. This situation leads into mental disorders, disability and death related to pregnancy, unsafe abortion and child birth, sexually transmitted </w:t>
            </w:r>
            <w:r w:rsidR="00897EAB">
              <w:rPr>
                <w:rFonts w:ascii="Calibri" w:hAnsi="Calibri"/>
                <w:sz w:val="20"/>
                <w:szCs w:val="20"/>
                <w:lang w:val="en-US"/>
              </w:rPr>
              <w:t>infections such as HIV/AIDS.</w:t>
            </w:r>
          </w:p>
          <w:p w:rsidR="00B93918" w:rsidRPr="00B93918" w:rsidRDefault="00897EAB" w:rsidP="00A6138F">
            <w:pPr>
              <w:pStyle w:val="ListParagraph"/>
              <w:numPr>
                <w:ilvl w:val="0"/>
                <w:numId w:val="1"/>
              </w:numPr>
              <w:ind w:left="252" w:right="-18" w:hanging="270"/>
              <w:jc w:val="both"/>
              <w:rPr>
                <w:rFonts w:ascii="Calibri" w:hAnsi="Calibri"/>
                <w:sz w:val="20"/>
                <w:szCs w:val="20"/>
                <w:lang w:val="en-US"/>
              </w:rPr>
            </w:pPr>
            <w:r>
              <w:rPr>
                <w:rFonts w:ascii="Calibri" w:hAnsi="Calibri"/>
                <w:sz w:val="20"/>
                <w:szCs w:val="20"/>
                <w:lang w:val="en-US"/>
              </w:rPr>
              <w:t xml:space="preserve">Communities face with multitude social and economic challenges that hinder the social development of the people and community members did not know how to amplify their voices to request duty bearers to improve the situations. </w:t>
            </w:r>
          </w:p>
        </w:tc>
      </w:tr>
    </w:tbl>
    <w:p w:rsidR="000E7AE4" w:rsidRPr="000E7AE4" w:rsidRDefault="000E7AE4" w:rsidP="00A6138F">
      <w:pPr>
        <w:spacing w:after="0"/>
        <w:rPr>
          <w:rFonts w:ascii="Calibri" w:hAnsi="Calibri"/>
          <w:sz w:val="24"/>
          <w:szCs w:val="24"/>
          <w:lang w:val="en-US"/>
        </w:rPr>
      </w:pPr>
    </w:p>
    <w:sectPr w:rsidR="000E7AE4" w:rsidRPr="000E7AE4" w:rsidSect="00727F1B">
      <w:pgSz w:w="12240" w:h="15840"/>
      <w:pgMar w:top="63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350D7"/>
    <w:multiLevelType w:val="hybridMultilevel"/>
    <w:tmpl w:val="3E4AFD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5B64"/>
    <w:rsid w:val="00022462"/>
    <w:rsid w:val="000557B0"/>
    <w:rsid w:val="000766A6"/>
    <w:rsid w:val="000C0CFF"/>
    <w:rsid w:val="000E7AE4"/>
    <w:rsid w:val="00152792"/>
    <w:rsid w:val="00185FFE"/>
    <w:rsid w:val="001A0848"/>
    <w:rsid w:val="00200427"/>
    <w:rsid w:val="00245A9F"/>
    <w:rsid w:val="00393610"/>
    <w:rsid w:val="003C07CC"/>
    <w:rsid w:val="003F4B6D"/>
    <w:rsid w:val="00407F79"/>
    <w:rsid w:val="0043311B"/>
    <w:rsid w:val="004A7DB8"/>
    <w:rsid w:val="005821B3"/>
    <w:rsid w:val="005C6AD6"/>
    <w:rsid w:val="005F09F2"/>
    <w:rsid w:val="00691E61"/>
    <w:rsid w:val="006F6644"/>
    <w:rsid w:val="0072635E"/>
    <w:rsid w:val="00727F1B"/>
    <w:rsid w:val="00803414"/>
    <w:rsid w:val="00897EAB"/>
    <w:rsid w:val="008C5B64"/>
    <w:rsid w:val="008E3ED9"/>
    <w:rsid w:val="0091783A"/>
    <w:rsid w:val="009449A3"/>
    <w:rsid w:val="00975A40"/>
    <w:rsid w:val="009B395F"/>
    <w:rsid w:val="00A6138F"/>
    <w:rsid w:val="00AC6CF9"/>
    <w:rsid w:val="00AF21BC"/>
    <w:rsid w:val="00B14C0F"/>
    <w:rsid w:val="00B25054"/>
    <w:rsid w:val="00B452F7"/>
    <w:rsid w:val="00B77175"/>
    <w:rsid w:val="00B93918"/>
    <w:rsid w:val="00C87B68"/>
    <w:rsid w:val="00CA2368"/>
    <w:rsid w:val="00CA7DBF"/>
    <w:rsid w:val="00CD5A6D"/>
    <w:rsid w:val="00D52222"/>
    <w:rsid w:val="00EA6842"/>
    <w:rsid w:val="00ED080D"/>
    <w:rsid w:val="00FD7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3]" shadowcolor="none"/>
    </o:shapedefaults>
    <o:shapelayout v:ext="edit">
      <o:idmap v:ext="edit" data="1"/>
      <o:rules v:ext="edit">
        <o:r id="V:Rule6" type="connector" idref="#_x0000_s1029"/>
        <o:r id="V:Rule7" type="connector" idref="#_x0000_s1031"/>
        <o:r id="V:Rule8" type="connector" idref="#_x0000_s1032"/>
        <o:r id="V:Rule9" type="connector" idref="#_x0000_s1030"/>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FFE"/>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B64"/>
    <w:rPr>
      <w:rFonts w:ascii="Tahoma" w:hAnsi="Tahoma" w:cs="Tahoma"/>
      <w:sz w:val="16"/>
      <w:szCs w:val="16"/>
      <w:lang w:val="fr-BE"/>
    </w:rPr>
  </w:style>
  <w:style w:type="table" w:styleId="TableGrid">
    <w:name w:val="Table Grid"/>
    <w:basedOn w:val="TableNormal"/>
    <w:uiPriority w:val="59"/>
    <w:rsid w:val="004331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939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A37D7-976B-42AE-8714-72B2DC21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2021-09-30T11:23:00Z</dcterms:created>
  <dcterms:modified xsi:type="dcterms:W3CDTF">2021-09-30T11:23:00Z</dcterms:modified>
</cp:coreProperties>
</file>